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7D" w:rsidRPr="0037513B" w:rsidRDefault="003F3C7D" w:rsidP="0037513B">
      <w:pPr>
        <w:jc w:val="center"/>
        <w:rPr>
          <w:b/>
        </w:rPr>
      </w:pPr>
      <w:r w:rsidRPr="0037513B">
        <w:rPr>
          <w:b/>
        </w:rPr>
        <w:t>П Р О Т О К О Л</w:t>
      </w:r>
    </w:p>
    <w:p w:rsidR="005C4FE7" w:rsidRDefault="003F3C7D" w:rsidP="0037513B">
      <w:pPr>
        <w:jc w:val="center"/>
        <w:rPr>
          <w:b/>
        </w:rPr>
      </w:pPr>
      <w:r w:rsidRPr="0037513B">
        <w:rPr>
          <w:b/>
        </w:rPr>
        <w:t xml:space="preserve">Публичных слушаний по обсуждению проекта внесения изменений и дополнений в                   </w:t>
      </w:r>
      <w:r w:rsidR="00A03A03" w:rsidRPr="0037513B">
        <w:rPr>
          <w:b/>
        </w:rPr>
        <w:t xml:space="preserve">          </w:t>
      </w:r>
      <w:r w:rsidR="00CC423F">
        <w:rPr>
          <w:b/>
        </w:rPr>
        <w:t xml:space="preserve">Правила землепользования и застройки </w:t>
      </w:r>
    </w:p>
    <w:p w:rsidR="003F3C7D" w:rsidRPr="0037513B" w:rsidRDefault="005C4FE7" w:rsidP="0037513B">
      <w:pPr>
        <w:jc w:val="center"/>
        <w:rPr>
          <w:b/>
        </w:rPr>
      </w:pPr>
      <w:r>
        <w:rPr>
          <w:b/>
        </w:rPr>
        <w:t>Подгорненского</w:t>
      </w:r>
      <w:r w:rsidR="00AB5B7A" w:rsidRPr="0037513B">
        <w:rPr>
          <w:b/>
        </w:rPr>
        <w:t xml:space="preserve"> </w:t>
      </w:r>
      <w:r w:rsidR="007E1DC5" w:rsidRPr="0037513B">
        <w:rPr>
          <w:b/>
        </w:rPr>
        <w:t>муниципального образования Рома</w:t>
      </w:r>
      <w:r w:rsidR="003F3C7D" w:rsidRPr="0037513B">
        <w:rPr>
          <w:b/>
        </w:rPr>
        <w:t>новского муниципального района Сар</w:t>
      </w:r>
      <w:r w:rsidR="00386343" w:rsidRPr="0037513B">
        <w:rPr>
          <w:b/>
        </w:rPr>
        <w:t xml:space="preserve">атовской области   от </w:t>
      </w:r>
      <w:r>
        <w:rPr>
          <w:b/>
        </w:rPr>
        <w:t>26</w:t>
      </w:r>
      <w:r w:rsidR="00CC423F">
        <w:rPr>
          <w:b/>
        </w:rPr>
        <w:t>.12.2016</w:t>
      </w:r>
      <w:r w:rsidR="00F719F7" w:rsidRPr="0037513B">
        <w:rPr>
          <w:b/>
        </w:rPr>
        <w:t xml:space="preserve"> </w:t>
      </w:r>
      <w:r w:rsidR="003F3C7D" w:rsidRPr="0037513B">
        <w:rPr>
          <w:b/>
        </w:rPr>
        <w:t>года</w:t>
      </w:r>
    </w:p>
    <w:p w:rsidR="00CC423F" w:rsidRDefault="003F3C7D">
      <w:r w:rsidRPr="0037513B">
        <w:t xml:space="preserve">                                         </w:t>
      </w:r>
    </w:p>
    <w:p w:rsidR="00BF6701" w:rsidRPr="0037513B" w:rsidRDefault="00CC423F">
      <w:r>
        <w:t xml:space="preserve">                     </w:t>
      </w:r>
      <w:r w:rsidR="00B8141F">
        <w:t xml:space="preserve">                                </w:t>
      </w:r>
      <w:r w:rsidR="003F3C7D" w:rsidRPr="0037513B">
        <w:t>Место про</w:t>
      </w:r>
      <w:r>
        <w:t>ведения:</w:t>
      </w:r>
      <w:r w:rsidR="005C4FE7">
        <w:t>с.Подгорное</w:t>
      </w:r>
      <w:r w:rsidR="000F3933" w:rsidRPr="0037513B">
        <w:t>, ул.</w:t>
      </w:r>
      <w:r w:rsidR="008816C9">
        <w:t xml:space="preserve"> </w:t>
      </w:r>
      <w:r w:rsidR="005C4FE7">
        <w:t>Ленина,25Е</w:t>
      </w:r>
    </w:p>
    <w:p w:rsidR="00212079" w:rsidRPr="0037513B" w:rsidRDefault="00BF6701" w:rsidP="00212079">
      <w:pPr>
        <w:jc w:val="both"/>
      </w:pPr>
      <w:r w:rsidRPr="0037513B">
        <w:t xml:space="preserve">                                                           </w:t>
      </w:r>
      <w:r w:rsidR="00CC423F">
        <w:t xml:space="preserve">                           </w:t>
      </w:r>
      <w:r w:rsidR="00212079" w:rsidRPr="0037513B">
        <w:t>здание сельского дома культуры</w:t>
      </w:r>
      <w:r w:rsidR="005C4FE7">
        <w:t xml:space="preserve"> с.Подгорное</w:t>
      </w:r>
      <w:r w:rsidR="00212079" w:rsidRPr="0037513B">
        <w:t xml:space="preserve">. </w:t>
      </w:r>
    </w:p>
    <w:p w:rsidR="003F3C7D" w:rsidRPr="0037513B" w:rsidRDefault="003F3C7D">
      <w:r w:rsidRPr="0037513B">
        <w:t xml:space="preserve">                            </w:t>
      </w:r>
      <w:r w:rsidR="0041214F" w:rsidRPr="0037513B">
        <w:t xml:space="preserve">             </w:t>
      </w:r>
      <w:r w:rsidR="00CC423F">
        <w:t xml:space="preserve">                                             Прис</w:t>
      </w:r>
      <w:r w:rsidR="00D617B8">
        <w:t>утствовало: 48</w:t>
      </w:r>
      <w:r w:rsidRPr="0037513B">
        <w:t xml:space="preserve"> человек (список прилагается) </w:t>
      </w:r>
    </w:p>
    <w:p w:rsidR="00BF6701" w:rsidRDefault="00521709">
      <w:r w:rsidRPr="0037513B">
        <w:t xml:space="preserve">       </w:t>
      </w:r>
      <w:r w:rsidR="003F3C7D" w:rsidRPr="0037513B">
        <w:t>Открывает Публичные</w:t>
      </w:r>
      <w:r w:rsidR="00A03A03" w:rsidRPr="0037513B">
        <w:t xml:space="preserve"> слушания глава</w:t>
      </w:r>
      <w:r w:rsidR="005C4FE7">
        <w:t xml:space="preserve"> Подгорненского </w:t>
      </w:r>
      <w:r w:rsidR="00BF6701" w:rsidRPr="0037513B">
        <w:t xml:space="preserve"> </w:t>
      </w:r>
      <w:r w:rsidR="003F3C7D" w:rsidRPr="0037513B">
        <w:t xml:space="preserve"> мун</w:t>
      </w:r>
      <w:r w:rsidR="00A03A03" w:rsidRPr="0037513B">
        <w:t xml:space="preserve">иципального образования  </w:t>
      </w:r>
      <w:r w:rsidR="005C4FE7">
        <w:t>Мишукова Л.Н.</w:t>
      </w:r>
    </w:p>
    <w:p w:rsidR="00521709" w:rsidRPr="0037513B" w:rsidRDefault="00521709" w:rsidP="00CC423F">
      <w:pPr>
        <w:jc w:val="center"/>
        <w:rPr>
          <w:b/>
        </w:rPr>
      </w:pPr>
      <w:r w:rsidRPr="0037513B">
        <w:rPr>
          <w:b/>
        </w:rPr>
        <w:t>ПОВЕСТКА  ДНЯ:</w:t>
      </w:r>
    </w:p>
    <w:p w:rsidR="00521709" w:rsidRPr="0037513B" w:rsidRDefault="00521709" w:rsidP="006244CF">
      <w:pPr>
        <w:numPr>
          <w:ilvl w:val="0"/>
          <w:numId w:val="1"/>
        </w:numPr>
        <w:jc w:val="both"/>
      </w:pPr>
      <w:r w:rsidRPr="0037513B">
        <w:t>Информация о порядке проведения Публичных слушаний.</w:t>
      </w:r>
    </w:p>
    <w:p w:rsidR="00FB50D8" w:rsidRDefault="00FB50D8" w:rsidP="00CC423F">
      <w:pPr>
        <w:ind w:left="786"/>
        <w:jc w:val="both"/>
        <w:rPr>
          <w:b/>
        </w:rPr>
      </w:pPr>
    </w:p>
    <w:p w:rsidR="00521709" w:rsidRPr="0037513B" w:rsidRDefault="00FB50D8" w:rsidP="00CC423F">
      <w:pPr>
        <w:ind w:left="786"/>
        <w:jc w:val="both"/>
      </w:pPr>
      <w:r w:rsidRPr="00FB50D8">
        <w:t>Папыкина Е.В.</w:t>
      </w:r>
      <w:r w:rsidR="00CC423F" w:rsidRPr="00FB50D8">
        <w:t>.</w:t>
      </w:r>
      <w:r w:rsidR="00521709" w:rsidRPr="0037513B">
        <w:t xml:space="preserve"> секретарь Совета депутатов </w:t>
      </w:r>
      <w:r>
        <w:t xml:space="preserve">Подгорненского </w:t>
      </w:r>
      <w:r w:rsidR="006244CF" w:rsidRPr="0037513B">
        <w:t xml:space="preserve">муниципального образования </w:t>
      </w:r>
    </w:p>
    <w:p w:rsidR="00521709" w:rsidRPr="0037513B" w:rsidRDefault="00521709" w:rsidP="006244CF">
      <w:pPr>
        <w:numPr>
          <w:ilvl w:val="0"/>
          <w:numId w:val="1"/>
        </w:numPr>
        <w:jc w:val="both"/>
      </w:pPr>
      <w:r w:rsidRPr="0037513B">
        <w:t xml:space="preserve">Обсуждение </w:t>
      </w:r>
      <w:r w:rsidR="00A80F5E">
        <w:t xml:space="preserve"> проекта </w:t>
      </w:r>
      <w:r w:rsidRPr="0037513B">
        <w:t>внесени</w:t>
      </w:r>
      <w:r w:rsidR="00A80F5E">
        <w:t>я</w:t>
      </w:r>
      <w:r w:rsidRPr="0037513B">
        <w:t xml:space="preserve"> </w:t>
      </w:r>
      <w:r w:rsidR="00A03A03" w:rsidRPr="0037513B">
        <w:t xml:space="preserve">изменений и дополнений в </w:t>
      </w:r>
      <w:r w:rsidR="00CC423F">
        <w:t>Правил</w:t>
      </w:r>
      <w:r w:rsidR="00A80F5E">
        <w:t>а</w:t>
      </w:r>
      <w:r w:rsidR="00CC423F">
        <w:t xml:space="preserve"> землепользования и застройки</w:t>
      </w:r>
      <w:r w:rsidR="00FB50D8">
        <w:t xml:space="preserve"> Подгорненского </w:t>
      </w:r>
      <w:r w:rsidR="00BF6701" w:rsidRPr="0037513B">
        <w:t xml:space="preserve"> </w:t>
      </w:r>
      <w:r w:rsidRPr="0037513B">
        <w:t xml:space="preserve">  муниципального образования</w:t>
      </w:r>
      <w:r w:rsidR="00CC423F">
        <w:t xml:space="preserve"> Романовского муниципального района Саратовской области</w:t>
      </w:r>
      <w:r w:rsidR="006244CF" w:rsidRPr="0037513B">
        <w:t xml:space="preserve"> </w:t>
      </w:r>
      <w:r w:rsidR="00A80F5E">
        <w:t xml:space="preserve"> (далее – Правила)</w:t>
      </w:r>
      <w:r w:rsidR="00CC423F">
        <w:rPr>
          <w:b/>
        </w:rPr>
        <w:t xml:space="preserve"> </w:t>
      </w:r>
      <w:r w:rsidR="00A03A03" w:rsidRPr="0037513B">
        <w:t xml:space="preserve"> </w:t>
      </w:r>
      <w:r w:rsidR="00CC423F">
        <w:t xml:space="preserve"> </w:t>
      </w:r>
    </w:p>
    <w:p w:rsidR="0007094E" w:rsidRPr="0037513B" w:rsidRDefault="0007094E" w:rsidP="006244CF">
      <w:pPr>
        <w:jc w:val="both"/>
      </w:pPr>
      <w:r w:rsidRPr="0037513B">
        <w:t xml:space="preserve">    </w:t>
      </w:r>
      <w:r w:rsidR="002E5CFB" w:rsidRPr="0037513B">
        <w:t xml:space="preserve">   </w:t>
      </w:r>
      <w:r w:rsidR="006244CF" w:rsidRPr="0037513B">
        <w:t xml:space="preserve">    </w:t>
      </w:r>
      <w:r w:rsidR="002E5CFB" w:rsidRPr="0037513B">
        <w:t xml:space="preserve"> </w:t>
      </w:r>
      <w:r w:rsidR="002E5CFB" w:rsidRPr="0037513B">
        <w:rPr>
          <w:b/>
        </w:rPr>
        <w:t>По первому вопросу слушали</w:t>
      </w:r>
      <w:r w:rsidRPr="0037513B">
        <w:t xml:space="preserve"> </w:t>
      </w:r>
      <w:r w:rsidR="002E5CFB" w:rsidRPr="0037513B">
        <w:t xml:space="preserve"> с</w:t>
      </w:r>
      <w:r w:rsidRPr="0037513B">
        <w:t>екретар</w:t>
      </w:r>
      <w:r w:rsidR="002E5CFB" w:rsidRPr="0037513B">
        <w:t>я</w:t>
      </w:r>
      <w:r w:rsidRPr="0037513B">
        <w:t xml:space="preserve"> Со</w:t>
      </w:r>
      <w:r w:rsidR="00A03A03" w:rsidRPr="0037513B">
        <w:t>вета депутатов</w:t>
      </w:r>
      <w:r w:rsidR="005C4FE7">
        <w:t xml:space="preserve"> Подгорненского </w:t>
      </w:r>
      <w:r w:rsidR="00BF6701" w:rsidRPr="0037513B">
        <w:t xml:space="preserve"> </w:t>
      </w:r>
      <w:r w:rsidRPr="0037513B">
        <w:t xml:space="preserve"> муниципального образования</w:t>
      </w:r>
      <w:r w:rsidR="005C4FE7">
        <w:t xml:space="preserve"> </w:t>
      </w:r>
      <w:r w:rsidR="005C4FE7" w:rsidRPr="005C4FE7">
        <w:t>Папыкину Е.В</w:t>
      </w:r>
      <w:r w:rsidR="005C4FE7">
        <w:rPr>
          <w:b/>
        </w:rPr>
        <w:t>.</w:t>
      </w:r>
      <w:r w:rsidR="00CC4021">
        <w:rPr>
          <w:b/>
        </w:rPr>
        <w:t>.</w:t>
      </w:r>
      <w:r w:rsidR="00CC4021" w:rsidRPr="00CC4021">
        <w:t>,</w:t>
      </w:r>
      <w:r w:rsidR="000A0965" w:rsidRPr="00CC4021">
        <w:t xml:space="preserve"> </w:t>
      </w:r>
      <w:r w:rsidR="00A03A03" w:rsidRPr="0037513B">
        <w:t xml:space="preserve"> которая</w:t>
      </w:r>
      <w:r w:rsidR="002E5CFB" w:rsidRPr="0037513B">
        <w:t xml:space="preserve"> </w:t>
      </w:r>
      <w:r w:rsidRPr="0037513B">
        <w:t xml:space="preserve"> информировал</w:t>
      </w:r>
      <w:r w:rsidR="00A03A03" w:rsidRPr="0037513B">
        <w:t xml:space="preserve">а </w:t>
      </w:r>
      <w:r w:rsidRPr="0037513B">
        <w:t xml:space="preserve"> присутствующих о порядке проведения Публичных слушаний, сообщил</w:t>
      </w:r>
      <w:r w:rsidR="00A03A03" w:rsidRPr="0037513B">
        <w:t>а</w:t>
      </w:r>
      <w:r w:rsidRPr="0037513B">
        <w:t xml:space="preserve">, что обсуждение </w:t>
      </w:r>
      <w:r w:rsidR="008207B6" w:rsidRPr="0037513B">
        <w:t xml:space="preserve"> обнародованного </w:t>
      </w:r>
      <w:r w:rsidRPr="0037513B">
        <w:t>проекта внесения изменений и допо</w:t>
      </w:r>
      <w:r w:rsidR="00A03A03" w:rsidRPr="0037513B">
        <w:t xml:space="preserve">лнений в </w:t>
      </w:r>
      <w:r w:rsidR="00CC4021">
        <w:t xml:space="preserve">Правила прошло во всех населенных пунктах </w:t>
      </w:r>
      <w:r w:rsidR="005C4FE7">
        <w:t xml:space="preserve">Подгорненского </w:t>
      </w:r>
      <w:r w:rsidR="00CC4021">
        <w:t>муниципального образования.</w:t>
      </w:r>
    </w:p>
    <w:p w:rsidR="002E5CFB" w:rsidRPr="0037513B" w:rsidRDefault="00CC4021" w:rsidP="00CC4021">
      <w:pPr>
        <w:numPr>
          <w:ilvl w:val="0"/>
          <w:numId w:val="41"/>
        </w:numPr>
        <w:tabs>
          <w:tab w:val="clear" w:pos="786"/>
          <w:tab w:val="num" w:pos="0"/>
        </w:tabs>
        <w:ind w:left="0" w:firstLine="426"/>
        <w:jc w:val="both"/>
      </w:pPr>
      <w:r>
        <w:t xml:space="preserve"> </w:t>
      </w:r>
      <w:r w:rsidR="00A03A03" w:rsidRPr="0037513B">
        <w:t>Далее</w:t>
      </w:r>
      <w:r w:rsidR="005C4FE7">
        <w:t xml:space="preserve"> Папыкина Е.В. </w:t>
      </w:r>
      <w:r>
        <w:t>.</w:t>
      </w:r>
      <w:r w:rsidR="0007094E" w:rsidRPr="0037513B">
        <w:t xml:space="preserve"> пояснил</w:t>
      </w:r>
      <w:r w:rsidR="00A03A03" w:rsidRPr="0037513B">
        <w:t>а</w:t>
      </w:r>
      <w:r w:rsidR="0007094E" w:rsidRPr="0037513B">
        <w:t>, что изменения и дополн</w:t>
      </w:r>
      <w:r w:rsidR="00A03A03" w:rsidRPr="0037513B">
        <w:t xml:space="preserve">ения в </w:t>
      </w:r>
      <w:r>
        <w:t>Правила землепользования и застройки</w:t>
      </w:r>
      <w:r w:rsidR="00B8141F">
        <w:t xml:space="preserve"> </w:t>
      </w:r>
      <w:r w:rsidR="005C4FE7">
        <w:t xml:space="preserve">Подгорненского </w:t>
      </w:r>
      <w:r w:rsidRPr="0037513B">
        <w:t>муниципального образования</w:t>
      </w:r>
      <w:r>
        <w:t xml:space="preserve"> Романовского муниципального района Саратовской </w:t>
      </w:r>
      <w:r w:rsidRPr="00CC4021">
        <w:t>области  в</w:t>
      </w:r>
      <w:r w:rsidR="0007094E" w:rsidRPr="00CC4021">
        <w:t>носятся</w:t>
      </w:r>
      <w:r w:rsidR="0007094E" w:rsidRPr="0037513B">
        <w:t xml:space="preserve"> на основан</w:t>
      </w:r>
      <w:r w:rsidR="00386343" w:rsidRPr="0037513B">
        <w:t>ии принятых Федеральных Законов и внесенными</w:t>
      </w:r>
      <w:r w:rsidR="008207B6" w:rsidRPr="0037513B">
        <w:t xml:space="preserve"> </w:t>
      </w:r>
      <w:r w:rsidR="00386343" w:rsidRPr="0037513B">
        <w:t>изменениями и дополнениями в законодательные акты Российской Федерации</w:t>
      </w:r>
      <w:r w:rsidR="008207B6" w:rsidRPr="0037513B">
        <w:t>,</w:t>
      </w:r>
      <w:r w:rsidR="00386343" w:rsidRPr="0037513B">
        <w:t xml:space="preserve"> а также </w:t>
      </w:r>
      <w:r w:rsidR="008207B6" w:rsidRPr="0037513B">
        <w:t xml:space="preserve">в </w:t>
      </w:r>
      <w:r w:rsidR="00386343" w:rsidRPr="0037513B">
        <w:t xml:space="preserve">целях устранения нарушений требований </w:t>
      </w:r>
      <w:r w:rsidR="004B73C3" w:rsidRPr="0037513B">
        <w:t>законодательства Российской Федерации «Об общих принципах организации местного самоуправления».</w:t>
      </w:r>
      <w:r w:rsidR="0007094E" w:rsidRPr="0037513B">
        <w:t xml:space="preserve">                                                                                                                                                         </w:t>
      </w:r>
    </w:p>
    <w:p w:rsidR="002E5CFB" w:rsidRPr="0037513B" w:rsidRDefault="00CC4021" w:rsidP="00CC4021">
      <w:pPr>
        <w:numPr>
          <w:ilvl w:val="0"/>
          <w:numId w:val="1"/>
        </w:numPr>
        <w:tabs>
          <w:tab w:val="clear" w:pos="786"/>
          <w:tab w:val="num" w:pos="0"/>
        </w:tabs>
        <w:ind w:left="0" w:firstLine="426"/>
        <w:jc w:val="both"/>
      </w:pPr>
      <w:r>
        <w:rPr>
          <w:b/>
        </w:rPr>
        <w:t xml:space="preserve"> </w:t>
      </w:r>
      <w:r w:rsidR="002E5CFB" w:rsidRPr="00CC4021">
        <w:rPr>
          <w:b/>
        </w:rPr>
        <w:t>По втор</w:t>
      </w:r>
      <w:r w:rsidR="00A03A03" w:rsidRPr="00CC4021">
        <w:rPr>
          <w:b/>
        </w:rPr>
        <w:t>ому вопросу слушали</w:t>
      </w:r>
      <w:r w:rsidR="005C4FE7">
        <w:rPr>
          <w:b/>
        </w:rPr>
        <w:t xml:space="preserve"> </w:t>
      </w:r>
      <w:r w:rsidR="005C4FE7" w:rsidRPr="00FB50D8">
        <w:t>Мишукову Л.Н.</w:t>
      </w:r>
      <w:r w:rsidRPr="00FB50D8">
        <w:t>.</w:t>
      </w:r>
      <w:r w:rsidR="002E5CFB" w:rsidRPr="00CC4021">
        <w:rPr>
          <w:b/>
        </w:rPr>
        <w:t xml:space="preserve"> </w:t>
      </w:r>
      <w:r w:rsidR="00BF6701" w:rsidRPr="0037513B">
        <w:t>, которая</w:t>
      </w:r>
      <w:r w:rsidR="002E5CFB" w:rsidRPr="0037513B">
        <w:t xml:space="preserve"> сказал</w:t>
      </w:r>
      <w:r w:rsidR="00BF6701" w:rsidRPr="0037513B">
        <w:t>а</w:t>
      </w:r>
      <w:r w:rsidR="002E5CFB" w:rsidRPr="0037513B">
        <w:t xml:space="preserve"> о том, что для обсуждения проекта внесения изменений и доп</w:t>
      </w:r>
      <w:r w:rsidR="00A03A03" w:rsidRPr="0037513B">
        <w:t xml:space="preserve">олнений в </w:t>
      </w:r>
      <w:r>
        <w:t>Правила землепользования и застройки</w:t>
      </w:r>
      <w:r w:rsidR="005C4FE7">
        <w:t xml:space="preserve"> Подгорненского </w:t>
      </w:r>
      <w:r w:rsidRPr="0037513B">
        <w:t xml:space="preserve">   муниципального образования</w:t>
      </w:r>
      <w:r>
        <w:t xml:space="preserve"> Романовского муниципального района Саратовской области</w:t>
      </w:r>
      <w:r w:rsidRPr="0037513B">
        <w:t xml:space="preserve"> </w:t>
      </w:r>
      <w:r w:rsidR="00A03A03" w:rsidRPr="0037513B">
        <w:t>записался</w:t>
      </w:r>
      <w:r w:rsidR="004B73C3" w:rsidRPr="0037513B">
        <w:t xml:space="preserve"> один выступающий и </w:t>
      </w:r>
      <w:r w:rsidR="00D937FF" w:rsidRPr="0037513B">
        <w:t>предоставил слово для выступлен</w:t>
      </w:r>
      <w:r w:rsidR="00A03A03" w:rsidRPr="0037513B">
        <w:t>ия</w:t>
      </w:r>
      <w:r w:rsidR="005C4FE7">
        <w:t xml:space="preserve"> Шачневу А.В.</w:t>
      </w:r>
      <w:r w:rsidR="00BF6701" w:rsidRPr="0037513B">
        <w:t>.</w:t>
      </w:r>
    </w:p>
    <w:p w:rsidR="00CC4021" w:rsidRPr="0037513B" w:rsidRDefault="005C4FE7" w:rsidP="00CC4021">
      <w:pPr>
        <w:numPr>
          <w:ilvl w:val="0"/>
          <w:numId w:val="1"/>
        </w:numPr>
        <w:tabs>
          <w:tab w:val="clear" w:pos="786"/>
          <w:tab w:val="num" w:pos="0"/>
        </w:tabs>
        <w:ind w:left="0" w:firstLine="426"/>
        <w:jc w:val="both"/>
      </w:pPr>
      <w:r>
        <w:rPr>
          <w:b/>
        </w:rPr>
        <w:t>Шачнев А.В.</w:t>
      </w:r>
      <w:r w:rsidR="00D937FF" w:rsidRPr="0037513B">
        <w:t>– Я изучил</w:t>
      </w:r>
      <w:r w:rsidR="008207B6" w:rsidRPr="0037513B">
        <w:t xml:space="preserve"> </w:t>
      </w:r>
      <w:r w:rsidR="00D937FF" w:rsidRPr="0037513B">
        <w:t xml:space="preserve"> проект изменений и допо</w:t>
      </w:r>
      <w:r w:rsidR="00CC4021">
        <w:t>лнений в</w:t>
      </w:r>
      <w:r w:rsidR="00A03A03" w:rsidRPr="0037513B">
        <w:t xml:space="preserve"> </w:t>
      </w:r>
      <w:r w:rsidR="00CC4021">
        <w:t>Правила землепользования и застройки</w:t>
      </w:r>
      <w:r>
        <w:t xml:space="preserve"> Подгорненского </w:t>
      </w:r>
      <w:r w:rsidR="00CC4021" w:rsidRPr="0037513B">
        <w:t xml:space="preserve">   муниципального образования</w:t>
      </w:r>
      <w:r w:rsidR="00CC4021">
        <w:t xml:space="preserve"> Романовского муниципального района Саратовской области</w:t>
      </w:r>
      <w:r w:rsidR="00CC4021" w:rsidRPr="0037513B">
        <w:t xml:space="preserve"> </w:t>
      </w:r>
      <w:r w:rsidR="00CC4021">
        <w:rPr>
          <w:b/>
        </w:rPr>
        <w:t xml:space="preserve"> </w:t>
      </w:r>
      <w:r w:rsidR="00CC4021" w:rsidRPr="0037513B">
        <w:t xml:space="preserve"> </w:t>
      </w:r>
      <w:r w:rsidR="00CC4021">
        <w:t xml:space="preserve"> </w:t>
      </w:r>
    </w:p>
    <w:p w:rsidR="006F1F30" w:rsidRDefault="006F1F30" w:rsidP="006F1F30">
      <w:pPr>
        <w:numPr>
          <w:ilvl w:val="0"/>
          <w:numId w:val="1"/>
        </w:numPr>
        <w:tabs>
          <w:tab w:val="clear" w:pos="786"/>
          <w:tab w:val="num" w:pos="0"/>
        </w:tabs>
        <w:ind w:left="0" w:firstLine="426"/>
        <w:jc w:val="both"/>
        <w:outlineLvl w:val="0"/>
      </w:pPr>
      <w:r>
        <w:t xml:space="preserve">  </w:t>
      </w:r>
      <w:r w:rsidR="00D937FF" w:rsidRPr="0037513B">
        <w:t xml:space="preserve">Предлагаю </w:t>
      </w:r>
      <w:r w:rsidR="00212079" w:rsidRPr="0037513B">
        <w:t xml:space="preserve">принять следующие изменения и дополнения  в </w:t>
      </w:r>
      <w:r w:rsidR="00CC4021">
        <w:t>Правила землепользования и застройки</w:t>
      </w:r>
      <w:r w:rsidR="00CC4021" w:rsidRPr="0037513B">
        <w:t xml:space="preserve"> </w:t>
      </w:r>
      <w:r w:rsidR="005C4FE7">
        <w:t xml:space="preserve">Подгорненского </w:t>
      </w:r>
      <w:r w:rsidR="00CC4021" w:rsidRPr="0037513B">
        <w:t>муниципального образования</w:t>
      </w:r>
      <w:r w:rsidR="00CC4021">
        <w:t xml:space="preserve"> Романовского муниципального района Саратовской области</w:t>
      </w:r>
      <w:r w:rsidR="00CC4021" w:rsidRPr="0037513B">
        <w:t xml:space="preserve"> </w:t>
      </w:r>
      <w:r w:rsidR="00CC4021" w:rsidRPr="00CC4021">
        <w:rPr>
          <w:b/>
        </w:rPr>
        <w:t xml:space="preserve"> </w:t>
      </w:r>
      <w:r w:rsidR="00CC4021" w:rsidRPr="0037513B">
        <w:t xml:space="preserve"> </w:t>
      </w:r>
      <w:r w:rsidR="00212079" w:rsidRPr="0037513B">
        <w:t>изложив</w:t>
      </w:r>
      <w:r w:rsidR="00CC4021">
        <w:t xml:space="preserve"> </w:t>
      </w:r>
      <w:r w:rsidR="00212079" w:rsidRPr="0037513B">
        <w:t xml:space="preserve"> в </w:t>
      </w:r>
      <w:r w:rsidR="009F1917" w:rsidRPr="0037513B">
        <w:t>следующей</w:t>
      </w:r>
      <w:r w:rsidR="00212079" w:rsidRPr="0037513B">
        <w:t xml:space="preserve"> редакции:</w:t>
      </w:r>
    </w:p>
    <w:p w:rsidR="006F1F30" w:rsidRDefault="006F1F30" w:rsidP="006F1F30">
      <w:pPr>
        <w:jc w:val="both"/>
        <w:outlineLvl w:val="0"/>
      </w:pPr>
      <w:r>
        <w:t xml:space="preserve">               «</w:t>
      </w:r>
      <w:bookmarkStart w:id="0" w:name="_Toc16112"/>
      <w:bookmarkStart w:id="1" w:name="_Toc14088"/>
      <w:r w:rsidRPr="006F1F30">
        <w:t>Статья 24. Общий порядок изменения видов разрешенного использования земельных участков и объектов капитального строительства</w:t>
      </w:r>
      <w:bookmarkEnd w:id="0"/>
      <w:bookmarkEnd w:id="1"/>
    </w:p>
    <w:p w:rsidR="006F1F30" w:rsidRDefault="006F1F30" w:rsidP="006F1F30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 xml:space="preserve">Изменение видов разрешенного использования земельных участков и объектов капитального строительства на </w:t>
      </w:r>
      <w:r w:rsidR="005C4FE7">
        <w:t xml:space="preserve">Подгорненское </w:t>
      </w:r>
      <w:r>
        <w:t>муниципальное образование осуществляется в соответствии с градостроительными   регламентами   при   условии   соблюдения   требований   технических регламентов и иных требований в соответствии с действующим законодательством.</w:t>
      </w:r>
    </w:p>
    <w:p w:rsidR="006F1F30" w:rsidRDefault="006F1F30" w:rsidP="006F1F30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 xml:space="preserve">Изменение видов разрешенного использования земельных участков и объектов капитального   строительства   на  </w:t>
      </w:r>
      <w:r w:rsidR="005C4FE7">
        <w:t xml:space="preserve">Подгорненское </w:t>
      </w:r>
      <w:r>
        <w:t>муниципальное образование может осуществляться правообладателями   земельных   участков   и   объектов   капитального строительства   без дополнительных разрешений и согласований, если:</w:t>
      </w:r>
    </w:p>
    <w:p w:rsidR="006F1F30" w:rsidRDefault="006F1F30" w:rsidP="006F1F30">
      <w:pPr>
        <w:tabs>
          <w:tab w:val="left" w:pos="0"/>
        </w:tabs>
        <w:suppressAutoHyphens/>
        <w:autoSpaceDE w:val="0"/>
        <w:ind w:firstLineChars="300" w:firstLine="720"/>
        <w:jc w:val="both"/>
      </w:pPr>
      <w:r>
        <w:t>применяемые в результате этого изменения виды использования указаны в градостроительном регламенте в качестве основных видов разрешенного использования или являются вспомогательными по отношению к существующим в пределах объекта права основным или условно разрешенным видам использования;</w:t>
      </w:r>
    </w:p>
    <w:p w:rsidR="006F1F30" w:rsidRDefault="006F1F30" w:rsidP="00B83E0B">
      <w:pPr>
        <w:tabs>
          <w:tab w:val="left" w:pos="0"/>
        </w:tabs>
        <w:suppressAutoHyphens/>
        <w:autoSpaceDE w:val="0"/>
        <w:ind w:firstLineChars="300" w:firstLine="720"/>
        <w:jc w:val="both"/>
      </w:pPr>
      <w:r>
        <w:t>правообладателем получено заключение органа градостроительства о том, что планируемое изменение вида разрешенного использования возможно без осуществления конструктивных преобразований объектов, не связано с необходимостью подготовки проектной документации и может быть осуществлено без получения разрешения на строительство - в соответствующих случаях.</w:t>
      </w:r>
    </w:p>
    <w:p w:rsidR="006F1F30" w:rsidRDefault="006F1F30" w:rsidP="00B83E0B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lastRenderedPageBreak/>
        <w:t>Изменение видов разрешенного использования земельных участков и объектов капитального строительства  осуществляться в порядке, установленном  Градостроительным кодексом РФ.</w:t>
      </w:r>
    </w:p>
    <w:p w:rsidR="006F1F30" w:rsidRDefault="006F1F30" w:rsidP="00B83E0B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>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 принимается  в порядке, установленном  Градостроительным кодексом Российской Федерации.</w:t>
      </w:r>
    </w:p>
    <w:p w:rsidR="006F1F30" w:rsidRDefault="006F1F30" w:rsidP="00B83E0B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>В случаях, если земельный участок и объект капитального строительства расположен на землях, на которые действие градостроительных регламентов не распространяется или для которых градостроительные регламенты не устанавливаются, то решения о возможности изменения вида его разрешенного использования принимается уполномоченными органами исполнительной власти Российской Федерации и   Саратовской области области в соответствии с федеральными законами.</w:t>
      </w:r>
    </w:p>
    <w:p w:rsidR="006F1F30" w:rsidRDefault="006F1F30" w:rsidP="00B83E0B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>Изменение  правообладателями  земельных  участков  и  объектов   капитального строительства видов разрешенного использования жилых помещений на виды нежилого использования и видов разрешенного использования нежилых помещений на виды жилого использования осуществляется путем перевода жилого помещения в нежилое помещение и нежилого помещения в жилое уполномоченным органом местного самоуправления с соблюдением   установленных этим органом условий   такого   перевода,  и   в   порядке,   установленном   жилищным законодательством. При этом виды разрешенного использования указанных помещений должны соответствовать видам разрешенного использования, установленным настоящими Правилами для соответствующей территориальной зоны.</w:t>
      </w:r>
    </w:p>
    <w:p w:rsidR="006F1F30" w:rsidRDefault="006F1F30" w:rsidP="00B83E0B">
      <w:pPr>
        <w:numPr>
          <w:ilvl w:val="1"/>
          <w:numId w:val="42"/>
        </w:numPr>
        <w:tabs>
          <w:tab w:val="clear" w:pos="2400"/>
          <w:tab w:val="left" w:pos="0"/>
        </w:tabs>
        <w:suppressAutoHyphens/>
        <w:autoSpaceDE w:val="0"/>
        <w:ind w:left="0" w:firstLine="709"/>
        <w:jc w:val="both"/>
      </w:pPr>
      <w:r>
        <w:t>Право на изменение вида разрешенного использования земельных участков и объектов капитального строительства, если изменение связано со строительством и реконструкцией объектов капитального строительства, реализуется в порядке, установленном действующим законодательством.</w:t>
      </w:r>
    </w:p>
    <w:p w:rsidR="006F1F30" w:rsidRDefault="006F1F30" w:rsidP="006F1F30">
      <w:pPr>
        <w:pStyle w:val="caaieiaie2"/>
        <w:spacing w:before="0" w:after="0"/>
        <w:jc w:val="both"/>
        <w:outlineLvl w:val="0"/>
        <w:rPr>
          <w:rFonts w:ascii="Times New Roman" w:hAnsi="Times New Roman"/>
          <w:szCs w:val="24"/>
        </w:rPr>
      </w:pPr>
    </w:p>
    <w:p w:rsidR="006F1F30" w:rsidRDefault="006F1F30" w:rsidP="006F1F30">
      <w:pPr>
        <w:pStyle w:val="caaieiaie2"/>
        <w:spacing w:before="0" w:after="0"/>
        <w:jc w:val="both"/>
        <w:outlineLvl w:val="0"/>
        <w:rPr>
          <w:rFonts w:ascii="Times New Roman" w:hAnsi="Times New Roman"/>
          <w:szCs w:val="24"/>
        </w:rPr>
      </w:pPr>
      <w:bookmarkStart w:id="2" w:name="_Toc3963"/>
      <w:bookmarkStart w:id="3" w:name="_Toc257"/>
      <w:r>
        <w:rPr>
          <w:rFonts w:ascii="Times New Roman" w:hAnsi="Times New Roman"/>
          <w:szCs w:val="24"/>
        </w:rPr>
        <w:t>Статья 25. Порядок предоставления разрешения на условно разрешенный вид</w:t>
      </w:r>
      <w:bookmarkEnd w:id="2"/>
      <w:bookmarkEnd w:id="3"/>
      <w:r>
        <w:rPr>
          <w:rFonts w:ascii="Times New Roman" w:hAnsi="Times New Roman"/>
          <w:szCs w:val="24"/>
        </w:rPr>
        <w:t xml:space="preserve"> </w:t>
      </w:r>
    </w:p>
    <w:p w:rsidR="006F1F30" w:rsidRDefault="006F1F30" w:rsidP="006F1F30">
      <w:pPr>
        <w:pStyle w:val="caaieiaie2"/>
        <w:spacing w:before="0" w:after="0"/>
        <w:jc w:val="both"/>
        <w:outlineLvl w:val="0"/>
        <w:rPr>
          <w:rFonts w:ascii="Times New Roman" w:hAnsi="Times New Roman"/>
          <w:szCs w:val="24"/>
        </w:rPr>
      </w:pPr>
      <w:bookmarkStart w:id="4" w:name="_Toc30522"/>
      <w:bookmarkStart w:id="5" w:name="_Toc21146"/>
      <w:r>
        <w:rPr>
          <w:rFonts w:ascii="Times New Roman" w:hAnsi="Times New Roman"/>
          <w:szCs w:val="24"/>
        </w:rPr>
        <w:t>использования</w:t>
      </w:r>
      <w:bookmarkEnd w:id="4"/>
      <w:bookmarkEnd w:id="5"/>
      <w:r>
        <w:rPr>
          <w:rFonts w:ascii="Times New Roman" w:hAnsi="Times New Roman"/>
          <w:szCs w:val="24"/>
        </w:rPr>
        <w:t xml:space="preserve"> </w:t>
      </w:r>
    </w:p>
    <w:p w:rsidR="00AF33BD" w:rsidRPr="00AF33BD" w:rsidRDefault="006F1F30" w:rsidP="00AF33BD">
      <w:pPr>
        <w:pStyle w:val="caaieiaie2"/>
        <w:spacing w:before="0" w:after="0"/>
        <w:jc w:val="both"/>
        <w:outlineLvl w:val="0"/>
      </w:pPr>
      <w:r>
        <w:t xml:space="preserve">       </w:t>
      </w:r>
      <w:r>
        <w:rPr>
          <w:rFonts w:ascii="Times New Roman" w:eastAsia="Times New Roman" w:hAnsi="Times New Roman"/>
          <w:b w:val="0"/>
          <w:szCs w:val="24"/>
          <w:lang w:eastAsia="ru-RU"/>
        </w:rPr>
        <w:t xml:space="preserve"> </w:t>
      </w:r>
      <w:bookmarkStart w:id="6" w:name="_Toc5624"/>
      <w:r>
        <w:rPr>
          <w:rFonts w:ascii="Times New Roman" w:eastAsia="Times New Roman" w:hAnsi="Times New Roman"/>
          <w:b w:val="0"/>
          <w:szCs w:val="24"/>
          <w:lang w:eastAsia="ru-RU"/>
        </w:rPr>
        <w:t>Порядок предоставления разрешения на условно разрешенный вид использования земельного участка или объекта капитального строительства определяется  статьей 39 Градостроительного кодекса  Российской Федерации.</w:t>
      </w:r>
      <w:bookmarkEnd w:id="6"/>
      <w:r w:rsidR="00AF33BD">
        <w:rPr>
          <w:rFonts w:ascii="Times New Roman" w:eastAsia="Times New Roman" w:hAnsi="Times New Roman"/>
          <w:b w:val="0"/>
          <w:szCs w:val="24"/>
          <w:lang w:eastAsia="ru-RU"/>
        </w:rPr>
        <w:t>»</w:t>
      </w:r>
    </w:p>
    <w:p w:rsidR="00AF33BD" w:rsidRPr="00AF33BD" w:rsidRDefault="00AF33BD" w:rsidP="00AF33BD">
      <w:pPr>
        <w:pStyle w:val="Iauiue"/>
        <w:spacing w:after="120"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iCs/>
          <w:color w:val="000000"/>
          <w:sz w:val="24"/>
          <w:szCs w:val="24"/>
        </w:rPr>
        <w:t xml:space="preserve">Статьи </w:t>
      </w:r>
      <w:r w:rsidR="00A80F5E">
        <w:rPr>
          <w:iCs/>
          <w:color w:val="000000"/>
          <w:sz w:val="24"/>
          <w:szCs w:val="24"/>
        </w:rPr>
        <w:t>24-39</w:t>
      </w:r>
      <w:r>
        <w:rPr>
          <w:iCs/>
          <w:color w:val="000000"/>
          <w:sz w:val="24"/>
          <w:szCs w:val="24"/>
        </w:rPr>
        <w:t xml:space="preserve"> Правил землепользования</w:t>
      </w:r>
      <w:r w:rsidRPr="00AF33BD">
        <w:t xml:space="preserve"> </w:t>
      </w:r>
      <w:r w:rsidRPr="00AF33BD">
        <w:rPr>
          <w:sz w:val="24"/>
          <w:szCs w:val="24"/>
        </w:rPr>
        <w:t>и застройки</w:t>
      </w:r>
      <w:r w:rsidR="009D1D64">
        <w:rPr>
          <w:sz w:val="24"/>
          <w:szCs w:val="24"/>
        </w:rPr>
        <w:t xml:space="preserve"> Подгорненского </w:t>
      </w:r>
      <w:r w:rsidRPr="00AF33BD">
        <w:rPr>
          <w:sz w:val="24"/>
          <w:szCs w:val="24"/>
        </w:rPr>
        <w:t xml:space="preserve">  муниципального образования  Романовского муниципального района Саратовской области</w:t>
      </w:r>
      <w:r>
        <w:rPr>
          <w:sz w:val="24"/>
          <w:szCs w:val="24"/>
        </w:rPr>
        <w:t>, утверждённы</w:t>
      </w:r>
      <w:r w:rsidR="00A80F5E">
        <w:rPr>
          <w:sz w:val="24"/>
          <w:szCs w:val="24"/>
        </w:rPr>
        <w:t>х</w:t>
      </w:r>
      <w:r>
        <w:rPr>
          <w:sz w:val="24"/>
          <w:szCs w:val="24"/>
        </w:rPr>
        <w:t xml:space="preserve"> решением Совета </w:t>
      </w:r>
      <w:r>
        <w:t xml:space="preserve"> </w:t>
      </w:r>
      <w:r w:rsidR="009D1D64">
        <w:rPr>
          <w:sz w:val="24"/>
          <w:szCs w:val="24"/>
        </w:rPr>
        <w:t xml:space="preserve">Подгорненского </w:t>
      </w:r>
      <w:r w:rsidRPr="00AF33BD">
        <w:rPr>
          <w:sz w:val="24"/>
          <w:szCs w:val="24"/>
        </w:rPr>
        <w:t xml:space="preserve">муниципального образования  </w:t>
      </w:r>
      <w:r>
        <w:rPr>
          <w:rFonts w:eastAsia="Times New Roman"/>
          <w:sz w:val="22"/>
          <w:szCs w:val="22"/>
          <w:lang w:eastAsia="ru-RU"/>
        </w:rPr>
        <w:t xml:space="preserve">от 27 декабря 2012 года № </w:t>
      </w:r>
      <w:r w:rsidR="009D1D64">
        <w:rPr>
          <w:rFonts w:eastAsia="Times New Roman"/>
          <w:sz w:val="22"/>
          <w:szCs w:val="22"/>
          <w:lang w:eastAsia="ru-RU"/>
        </w:rPr>
        <w:t>172</w:t>
      </w:r>
      <w:r w:rsidRPr="00AF33BD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считать статьями 26</w:t>
      </w:r>
      <w:r w:rsidR="00A80F5E">
        <w:rPr>
          <w:rFonts w:eastAsia="Times New Roman"/>
          <w:sz w:val="22"/>
          <w:szCs w:val="22"/>
          <w:lang w:eastAsia="ru-RU"/>
        </w:rPr>
        <w:t>-41</w:t>
      </w:r>
    </w:p>
    <w:p w:rsidR="006F1F30" w:rsidRPr="00E95A9D" w:rsidRDefault="00A80F5E" w:rsidP="00CC4021">
      <w:pPr>
        <w:tabs>
          <w:tab w:val="num" w:pos="0"/>
        </w:tabs>
        <w:ind w:firstLine="426"/>
        <w:jc w:val="both"/>
      </w:pPr>
      <w:r w:rsidRPr="00E95A9D">
        <w:t xml:space="preserve">Статью 31 </w:t>
      </w:r>
      <w:r w:rsidR="00E95A9D" w:rsidRPr="00E95A9D">
        <w:t xml:space="preserve">Правил </w:t>
      </w:r>
      <w:r w:rsidRPr="00E95A9D">
        <w:t>изложить в новой редакции:</w:t>
      </w:r>
    </w:p>
    <w:p w:rsidR="00AF33BD" w:rsidRDefault="00AF33BD" w:rsidP="00AF33BD">
      <w:pPr>
        <w:pStyle w:val="caaieiaie2"/>
        <w:spacing w:before="0" w:after="0"/>
        <w:jc w:val="left"/>
        <w:outlineLvl w:val="0"/>
        <w:rPr>
          <w:rFonts w:ascii="Times New Roman" w:hAnsi="Times New Roman"/>
          <w:szCs w:val="24"/>
        </w:rPr>
      </w:pPr>
      <w:bookmarkStart w:id="7" w:name="_Toc329104099"/>
      <w:bookmarkStart w:id="8" w:name="_Toc329696694"/>
      <w:bookmarkStart w:id="9" w:name="_Toc11142"/>
      <w:bookmarkStart w:id="10" w:name="_Toc7407"/>
      <w:r w:rsidRPr="00AF33BD">
        <w:rPr>
          <w:rFonts w:ascii="Times New Roman" w:hAnsi="Times New Roman"/>
          <w:b w:val="0"/>
          <w:szCs w:val="24"/>
        </w:rPr>
        <w:t>«</w:t>
      </w:r>
      <w:r>
        <w:rPr>
          <w:rFonts w:ascii="Times New Roman" w:hAnsi="Times New Roman"/>
          <w:szCs w:val="24"/>
        </w:rPr>
        <w:t>Статья 31. Градостроительные регламенты</w:t>
      </w:r>
      <w:bookmarkStart w:id="11" w:name="OLE_LINK46"/>
      <w:bookmarkEnd w:id="7"/>
      <w:bookmarkEnd w:id="8"/>
      <w:bookmarkEnd w:id="9"/>
      <w:r>
        <w:rPr>
          <w:rStyle w:val="afd"/>
          <w:rFonts w:ascii="Times New Roman" w:hAnsi="Times New Roman"/>
          <w:szCs w:val="24"/>
        </w:rPr>
        <w:footnoteReference w:customMarkFollows="1" w:id="2"/>
        <w:sym w:font="Symbol" w:char="F02A"/>
      </w:r>
      <w:bookmarkEnd w:id="10"/>
      <w:bookmarkEnd w:id="11"/>
    </w:p>
    <w:p w:rsidR="00AF33BD" w:rsidRDefault="00AF33BD" w:rsidP="00AF33BD">
      <w:pPr>
        <w:autoSpaceDE w:val="0"/>
        <w:rPr>
          <w:b/>
          <w:bCs/>
        </w:rPr>
      </w:pPr>
      <w:r>
        <w:rPr>
          <w:b/>
          <w:bCs/>
        </w:rPr>
        <w:t>ЖИЛЫЕ ЗОНЫ:</w:t>
      </w:r>
    </w:p>
    <w:p w:rsidR="00AF33BD" w:rsidRDefault="00AF33BD" w:rsidP="00AF33BD">
      <w:pPr>
        <w:autoSpaceDE w:val="0"/>
        <w:rPr>
          <w:b/>
          <w:bCs/>
        </w:rPr>
      </w:pPr>
      <w:r>
        <w:rPr>
          <w:b/>
          <w:bCs/>
        </w:rPr>
        <w:t>Ж-1 – Зона застройки малоэтажными жилыми домами.</w:t>
      </w:r>
    </w:p>
    <w:p w:rsidR="00AF33BD" w:rsidRDefault="00AF33BD" w:rsidP="00AF33B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застройки малоэтажными жилыми домами Ж-1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хозяйства, блокированных односемейных домов с участками, а также с минимально разрешенным набором услуг местного значения.</w:t>
      </w:r>
    </w:p>
    <w:p w:rsidR="00AF33BD" w:rsidRDefault="00AF33BD" w:rsidP="00AF33BD">
      <w:pPr>
        <w:widowControl w:val="0"/>
        <w:rPr>
          <w:b/>
          <w:bCs/>
        </w:rPr>
      </w:pPr>
      <w:r>
        <w:rPr>
          <w:b/>
          <w:bCs/>
        </w:rPr>
        <w:t xml:space="preserve">Основные виды разрешенного использования </w:t>
      </w:r>
      <w:r>
        <w:rPr>
          <w:b/>
        </w:rPr>
        <w:t>объектов капитального строительства и земельных участков</w:t>
      </w:r>
      <w:r>
        <w:rPr>
          <w:b/>
          <w:bCs/>
        </w:rPr>
        <w:t xml:space="preserve">: 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000000"/>
        </w:rPr>
        <w:t>для индивидуального жилищного строительства (2.1);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000000"/>
        </w:rPr>
        <w:t>для ведения личного подсобного хозяйства (2.2);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000000"/>
        </w:rPr>
        <w:t>блокированная жилая застройка (2.3);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22272F"/>
          <w:shd w:val="clear" w:color="auto" w:fill="FFFFFF"/>
        </w:rPr>
        <w:t>коммунальное обслуживание</w:t>
      </w:r>
      <w:r>
        <w:rPr>
          <w:color w:val="000000"/>
        </w:rPr>
        <w:t xml:space="preserve"> (3.1)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22272F"/>
          <w:shd w:val="clear" w:color="auto" w:fill="FFFFFF"/>
        </w:rPr>
        <w:t>бытовое обслуживание (3.3)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22272F"/>
          <w:shd w:val="clear" w:color="auto" w:fill="FFFFFF"/>
        </w:rPr>
        <w:t>магазины (4.4)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22272F"/>
          <w:shd w:val="clear" w:color="auto" w:fill="FFFFFF"/>
        </w:rPr>
        <w:t>обслуживание автотранспорта (4.9)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000000"/>
        </w:rPr>
        <w:t>земельные участки (территории) общего пользования (12.0).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Cs/>
        </w:rPr>
      </w:pPr>
      <w:r>
        <w:rPr>
          <w:bCs/>
        </w:rPr>
        <w:lastRenderedPageBreak/>
        <w:t>среднеэтажная жилая застройка (2.5);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Cs/>
        </w:rPr>
      </w:pPr>
      <w:r>
        <w:rPr>
          <w:bCs/>
        </w:rPr>
        <w:t>объекты гаражного назначения (2.7.1)</w:t>
      </w:r>
    </w:p>
    <w:p w:rsidR="00AF33BD" w:rsidRDefault="00AF33BD" w:rsidP="00AF33BD">
      <w:pPr>
        <w:numPr>
          <w:ilvl w:val="0"/>
          <w:numId w:val="43"/>
        </w:numPr>
        <w:tabs>
          <w:tab w:val="left" w:pos="0"/>
        </w:tabs>
        <w:suppressAutoHyphens/>
        <w:jc w:val="both"/>
        <w:rPr>
          <w:b/>
          <w:bCs/>
        </w:rPr>
      </w:pPr>
      <w:r>
        <w:rPr>
          <w:color w:val="000000"/>
        </w:rPr>
        <w:t>автомобильный транспорт</w:t>
      </w:r>
      <w:r>
        <w:rPr>
          <w:b/>
          <w:bCs/>
        </w:rPr>
        <w:t xml:space="preserve"> </w:t>
      </w:r>
      <w:r>
        <w:rPr>
          <w:bCs/>
        </w:rPr>
        <w:t>(7.2.).</w:t>
      </w:r>
    </w:p>
    <w:p w:rsidR="00AF33BD" w:rsidRDefault="00AF33BD" w:rsidP="00AF33BD">
      <w:pPr>
        <w:suppressAutoHyphens/>
        <w:jc w:val="both"/>
        <w:rPr>
          <w:b/>
          <w:bCs/>
        </w:rPr>
      </w:pPr>
      <w:r>
        <w:rPr>
          <w:bCs/>
        </w:rPr>
        <w:t>Вспомогательные виды разрешенного использования не устанавливаются.</w:t>
      </w:r>
    </w:p>
    <w:p w:rsidR="00AF33BD" w:rsidRDefault="00AF33BD" w:rsidP="00AF33BD">
      <w:pPr>
        <w:ind w:firstLine="690"/>
        <w:jc w:val="both"/>
      </w:pPr>
      <w:r>
        <w:t xml:space="preserve">Предприятия обслуживания </w:t>
      </w:r>
      <w:r>
        <w:rPr>
          <w:b/>
        </w:rPr>
        <w:t>допускается</w:t>
      </w:r>
      <w:r>
        <w:t xml:space="preserve"> размещать в отдельно стоящих нежилых строениях или встроенно-пристроенных к жилому дому нежилых помещениях с изолированными от жилой части дома входами. </w:t>
      </w:r>
    </w:p>
    <w:p w:rsidR="00AF33BD" w:rsidRDefault="00AF33BD" w:rsidP="00AF33BD">
      <w:pPr>
        <w:ind w:firstLine="690"/>
        <w:jc w:val="both"/>
      </w:pPr>
      <w:r>
        <w:rPr>
          <w:b/>
        </w:rPr>
        <w:t>Запрещается</w:t>
      </w:r>
      <w:r>
        <w:t xml:space="preserve"> размещение объектов, оказывающих негативное воздействие на окружающую среду и здоровье населения (рентгеновых установок, магазинов стройматериалов, москательно-химических товаров и т.п.). </w:t>
      </w:r>
    </w:p>
    <w:p w:rsidR="00AF33BD" w:rsidRDefault="00AF33BD" w:rsidP="00AF33BD">
      <w:pPr>
        <w:widowControl w:val="0"/>
        <w:spacing w:before="60" w:after="60"/>
        <w:rPr>
          <w:b/>
          <w:bCs/>
        </w:rPr>
      </w:pPr>
      <w:r>
        <w:rPr>
          <w:b/>
          <w:bCs/>
        </w:rPr>
        <w:t xml:space="preserve">Предельные параметры земельных участков и разрешенного строительства: 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bookmarkStart w:id="12" w:name="OLE_LINK4"/>
      <w:r>
        <w:t>минимальная (максимальная) площадь земельных участков – 300-2500 м</w:t>
      </w:r>
      <w:r>
        <w:rPr>
          <w:vertAlign w:val="superscript"/>
        </w:rPr>
        <w:t>2</w:t>
      </w:r>
      <w:r>
        <w:t>;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минимальная (максимальная) ширина земельных участков вдоль фронта улицы (проезда) – 16-32 м;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максимальное количество этажей зданий – 3; 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максимальная высота зданий от уровня земли до верха перекрытия последнего этажа – 12 м; 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максимальный процент застройки участка – 60%;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минимальный отступ от границ соседнего участка до жилого дома – 3 м; 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минимальный отступ от границ соседнего участка до вспомогательных строений (бани, гаражи и др.) – 1 м; 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минимальный отступ от жилого дома до построек для содержания и разведения домашнего скота и птицы – 10</w:t>
      </w:r>
      <w:r>
        <w:rPr>
          <w:lang w:val="en-US"/>
        </w:rPr>
        <w:t> </w:t>
      </w:r>
      <w:r>
        <w:t xml:space="preserve">м; </w:t>
      </w:r>
    </w:p>
    <w:p w:rsidR="00AF33BD" w:rsidRDefault="00AF33BD" w:rsidP="00AF33BD">
      <w:pPr>
        <w:numPr>
          <w:ilvl w:val="0"/>
          <w:numId w:val="44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требования к ограждению земельных участков: </w:t>
      </w:r>
    </w:p>
    <w:p w:rsidR="00AF33BD" w:rsidRDefault="00AF33BD" w:rsidP="00AF33B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AF33BD" w:rsidRDefault="00AF33BD" w:rsidP="00AF33B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высота ограждения земельных участков должна быть не более 2 м; </w:t>
      </w:r>
    </w:p>
    <w:p w:rsidR="00AF33BD" w:rsidRDefault="00AF33BD" w:rsidP="00AF33B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:rsidR="00AF33BD" w:rsidRDefault="00AF33BD" w:rsidP="00AF33B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bookmarkEnd w:id="12"/>
    <w:p w:rsidR="00AF33BD" w:rsidRDefault="00AF33BD" w:rsidP="00AF33BD">
      <w:pPr>
        <w:ind w:firstLine="709"/>
        <w:jc w:val="both"/>
      </w:pPr>
      <w: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AF33BD" w:rsidRDefault="00AF33BD" w:rsidP="00AF33BD">
      <w:pPr>
        <w:autoSpaceDE w:val="0"/>
        <w:spacing w:before="60" w:after="60"/>
      </w:pPr>
      <w:r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AF33BD" w:rsidRDefault="00AF33BD" w:rsidP="00AF33BD">
      <w:pPr>
        <w:widowControl w:val="0"/>
        <w:autoSpaceDE w:val="0"/>
        <w:ind w:firstLine="709"/>
        <w:jc w:val="both"/>
      </w:pPr>
      <w: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 </w:t>
      </w:r>
    </w:p>
    <w:p w:rsidR="00AF33BD" w:rsidRDefault="00AF33BD" w:rsidP="00AF33BD">
      <w:pPr>
        <w:autoSpaceDE w:val="0"/>
        <w:spacing w:before="60" w:after="60"/>
        <w:rPr>
          <w:b/>
          <w:bCs/>
        </w:rPr>
      </w:pPr>
      <w:r>
        <w:rPr>
          <w:b/>
          <w:bCs/>
        </w:rPr>
        <w:t>Р-Ж. Резервные территории для целей комплексного жилищного строительства.</w:t>
      </w:r>
    </w:p>
    <w:p w:rsidR="00AF33BD" w:rsidRDefault="00AF33BD" w:rsidP="00AF33BD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резервных территорий для целей комплексного жилищного строительства Р-Ж выделена 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самоуправления.</w:t>
      </w:r>
    </w:p>
    <w:p w:rsidR="00AF33BD" w:rsidRDefault="00AF33BD" w:rsidP="00AF33BD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предназначена для обеспечения правовых условий формирования селитебных территорий при перспективном градостроительном развитии. При необходимости осуществляется зонирование таких территорий, и вносятся изменения в соответствии с порядком, предусмотренных главой 7 настоящих Правил.</w:t>
      </w:r>
    </w:p>
    <w:p w:rsidR="00AF33BD" w:rsidRDefault="00AF33BD" w:rsidP="00AF33BD">
      <w:pPr>
        <w:pStyle w:val="Iauiue"/>
        <w:spacing w:after="120"/>
        <w:ind w:firstLine="709"/>
        <w:jc w:val="both"/>
        <w:rPr>
          <w:color w:val="000000"/>
          <w:sz w:val="24"/>
          <w:szCs w:val="24"/>
        </w:rPr>
      </w:pPr>
      <w:bookmarkStart w:id="13" w:name="OLE_LINK13"/>
      <w:r>
        <w:rPr>
          <w:color w:val="000000"/>
          <w:sz w:val="24"/>
          <w:szCs w:val="24"/>
        </w:rPr>
        <w:t>Градостроительные регламенты для данной зоны не разрабатываются до разработки проекта планировки территории с последующим изменением территориальной зоны земельных участков в настоящих Правилах землепользования и застройки.</w:t>
      </w:r>
    </w:p>
    <w:p w:rsidR="00AF33BD" w:rsidRDefault="00AF33BD" w:rsidP="00AF33BD">
      <w:pPr>
        <w:pStyle w:val="Iauiue"/>
        <w:spacing w:after="120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Предельные параметры земельных участков не устанавливаются.</w:t>
      </w:r>
      <w:bookmarkEnd w:id="13"/>
    </w:p>
    <w:p w:rsidR="00FB50D8" w:rsidRDefault="00FB50D8" w:rsidP="00AF33BD">
      <w:pPr>
        <w:autoSpaceDE w:val="0"/>
        <w:spacing w:before="120" w:after="120"/>
        <w:rPr>
          <w:b/>
          <w:bCs/>
        </w:rPr>
      </w:pPr>
    </w:p>
    <w:p w:rsidR="00AF33BD" w:rsidRDefault="00AF33BD" w:rsidP="00AF33BD">
      <w:pPr>
        <w:autoSpaceDE w:val="0"/>
        <w:spacing w:before="120" w:after="120"/>
        <w:rPr>
          <w:b/>
          <w:bCs/>
        </w:rPr>
      </w:pPr>
      <w:r>
        <w:rPr>
          <w:b/>
          <w:bCs/>
        </w:rPr>
        <w:lastRenderedPageBreak/>
        <w:t>ОБЩЕСТВЕННО-ДЕЛОВЫЕ ЗОНЫ:</w:t>
      </w:r>
    </w:p>
    <w:p w:rsidR="00AF33BD" w:rsidRDefault="00AF33BD" w:rsidP="00AF33BD">
      <w:pPr>
        <w:autoSpaceDE w:val="0"/>
        <w:spacing w:before="60" w:after="60"/>
        <w:rPr>
          <w:b/>
          <w:bCs/>
        </w:rPr>
      </w:pPr>
      <w:r>
        <w:rPr>
          <w:b/>
          <w:bCs/>
        </w:rPr>
        <w:t>ОД – Общественно-деловые зоны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делового, общественного и коммерческого назначения выделена для обеспечения правовых условий использования и строительства недвижимости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назначения.</w:t>
      </w:r>
    </w:p>
    <w:p w:rsidR="00E95A9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Разрешается размещение административных объектов районного, общепоселенческого и местного значения.</w:t>
      </w:r>
    </w:p>
    <w:p w:rsidR="00AF33BD" w:rsidRDefault="00AF33BD" w:rsidP="00E95A9D">
      <w:pPr>
        <w:pStyle w:val="Iauiue"/>
        <w:ind w:firstLine="709"/>
        <w:jc w:val="both"/>
        <w:rPr>
          <w:b/>
          <w:bCs/>
        </w:rPr>
      </w:pPr>
      <w:r>
        <w:rPr>
          <w:b/>
          <w:bCs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социальное обслуживание (3.2);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бытовое обслуживание (3.3);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образование и просвещение (3.5);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культурное развитие (3.6)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религиозное использование (3.7.)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общественное управление (3.8);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обеспечение научной деятельности (3.9);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деловое управление (4.1);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объекты торговли (4.2);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рынки (4.3);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магазины(4.4);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банковская и страховая деятельность (4.5);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общественное питание (4.6);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гостиничное обслуживание (4.7);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развлечения (4.8);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общее пользование территорией (12.0).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жилая застройка (2.0);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ветиринарное обслуживание (3.10);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турсисткое обслуживание (5.2.1);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автомобильный транспорт (7.2);</w:t>
      </w:r>
    </w:p>
    <w:p w:rsidR="00AF33BD" w:rsidRDefault="00AF33BD" w:rsidP="00E95A9D">
      <w:pPr>
        <w:suppressAutoHyphens/>
        <w:autoSpaceDE w:val="0"/>
        <w:jc w:val="both"/>
        <w:rPr>
          <w:b/>
          <w:bCs/>
        </w:rPr>
      </w:pPr>
      <w:r>
        <w:rPr>
          <w:b/>
          <w:bCs/>
        </w:rPr>
        <w:t>Вспомогательные виды разрешенного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6"/>
        </w:numPr>
        <w:tabs>
          <w:tab w:val="left" w:pos="0"/>
        </w:tabs>
        <w:suppressAutoHyphens/>
        <w:autoSpaceDE w:val="0"/>
        <w:jc w:val="both"/>
      </w:pPr>
      <w:r>
        <w:t>спорт (5.1).</w:t>
      </w:r>
    </w:p>
    <w:p w:rsidR="00AF33BD" w:rsidRDefault="00AF33BD" w:rsidP="00E95A9D">
      <w:pPr>
        <w:widowControl w:val="0"/>
        <w:rPr>
          <w:b/>
          <w:bCs/>
        </w:rPr>
      </w:pPr>
      <w:bookmarkStart w:id="14" w:name="OLE_LINK6"/>
      <w:r>
        <w:rPr>
          <w:b/>
          <w:bCs/>
        </w:rPr>
        <w:t>Параметры застройки: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bookmarkStart w:id="15" w:name="OLE_LINK5"/>
      <w:bookmarkEnd w:id="14"/>
      <w:r>
        <w:t>минимальная площадь земельных участков – не устанавливается;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Максимальная площадь земельных участков - 5 га;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максимальное количество этажей зданий – устанавливается проектом планировки территории; 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максимальная высота зданий от уровня земли до верха перекрытия последнего этажа – устанавливается проектом планировки территории; 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максимальный процент застройки участка – 70%;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минимальный процент озеленения участка - 15%;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rPr>
          <w:bCs/>
        </w:rPr>
        <w:t xml:space="preserve">площадь территорий, предназначенных для хранения транспортных средств </w:t>
      </w:r>
      <w:r>
        <w:t>–</w:t>
      </w:r>
      <w:r>
        <w:rPr>
          <w:bCs/>
        </w:rPr>
        <w:t xml:space="preserve"> не более 10% от площади земельного участка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минимальный отступы строений от границы участка (в случае, если иной показатель не установлен линией регулирования застройки) – 5 м;</w:t>
      </w:r>
    </w:p>
    <w:p w:rsidR="00AF33BD" w:rsidRDefault="00AF33BD" w:rsidP="00E95A9D">
      <w:pPr>
        <w:numPr>
          <w:ilvl w:val="0"/>
          <w:numId w:val="47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требования к ограждению земельных участков: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высота ограждения земельных участков должна быть не более 2 м;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ограждения должны быть «прозрачными» с возможностью просмотра участка;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>характер ограждения и его высота со стороны улиц должны быть единообразными как минимум на протяжении одного квартала с обеих сторон улицы.</w:t>
      </w:r>
      <w:bookmarkEnd w:id="15"/>
      <w:r>
        <w:t xml:space="preserve"> </w:t>
      </w:r>
    </w:p>
    <w:p w:rsidR="00AF33BD" w:rsidRDefault="00AF33BD" w:rsidP="00E95A9D">
      <w:pPr>
        <w:ind w:firstLine="720"/>
        <w:jc w:val="both"/>
      </w:pPr>
      <w:r>
        <w:t>Параметры застройки уточняются проектом планировки территории.</w:t>
      </w:r>
    </w:p>
    <w:p w:rsidR="00AF33BD" w:rsidRDefault="00AF33BD" w:rsidP="00E95A9D">
      <w:pPr>
        <w:suppressAutoHyphens/>
        <w:autoSpaceDE w:val="0"/>
        <w:ind w:firstLineChars="300" w:firstLine="720"/>
        <w:jc w:val="both"/>
      </w:pPr>
      <w: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</w:t>
      </w:r>
      <w:r>
        <w:lastRenderedPageBreak/>
        <w:t>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ЗОНЫ ИНЖЕНЕРНОЙ И ТРАНСПОРТНОЙ ИНФРАСТРУКТУР: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ИТ-3. Зона инженерной и транспортной инфраструктуры.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ИТ-3 предназначена для обеспечения правовых условий формирования территорий, предназначенных для размещения объектов автомобильного транспорта и установления санитарно-защитных зон и санитарных разрывов таких объектов, установления полос отвода автомобильных дорог, а также размещения объектов дорожного сервиса и дорожного хозяйства, объектов благоустройства, при условии соответствия требованиям законодательства о безопасности движения, а также включает в себя участки территории, предназначенные для размещения сетей инженерно-технического обеспечения, включая линии электропередачи, линии связи (в том числе линейно-кабельные сооружения), трубопроводы, для размещения иных объектов инженерной инфраструктуры, установления санитарно-защитных зон и санитарных разрывов таких объектов, установления охранных зон объектов инженерной инфраструктуры, а также размещения иных объектов, в случаях предусмотренных настоящими регламентами.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Основные виды разрешенного использования территории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автомобильный транспорт (7.1);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трубопроводный транспорт (7.5);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гидротехнические сооружения (11.3);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энергетика (6.7);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общее пользование территорией (12.0).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обслуживание автотранспорта (4.9);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связь (6.8);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t>общественное питание (4.6).</w:t>
      </w:r>
    </w:p>
    <w:p w:rsidR="00AF33BD" w:rsidRDefault="00AF33BD" w:rsidP="00E95A9D">
      <w:pPr>
        <w:suppressAutoHyphens/>
        <w:jc w:val="both"/>
        <w:rPr>
          <w:b/>
          <w:bCs/>
        </w:rPr>
      </w:pPr>
      <w:r>
        <w:rPr>
          <w:bCs/>
        </w:rPr>
        <w:t>Вспомогательные виды разрешенного использования не устанавливаются.</w:t>
      </w:r>
    </w:p>
    <w:p w:rsidR="00AF33BD" w:rsidRDefault="00AF33BD" w:rsidP="00E95A9D">
      <w:pPr>
        <w:pStyle w:val="Iauiue"/>
        <w:ind w:firstLine="709"/>
        <w:jc w:val="both"/>
        <w:rPr>
          <w:sz w:val="24"/>
          <w:szCs w:val="24"/>
        </w:rPr>
      </w:pPr>
      <w:bookmarkStart w:id="16" w:name="OLE_LINK8"/>
      <w:r>
        <w:rPr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ИТ-2 не устанавливаются.</w:t>
      </w:r>
    </w:p>
    <w:bookmarkEnd w:id="16"/>
    <w:p w:rsidR="00AF33BD" w:rsidRDefault="00AF33BD" w:rsidP="00E95A9D">
      <w:pPr>
        <w:pStyle w:val="Iaui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Отступы зданий и сооружений от границ земельных участков в соответствии с техническими регламентами.</w:t>
      </w:r>
    </w:p>
    <w:p w:rsidR="00AF33BD" w:rsidRDefault="00AF33BD" w:rsidP="00E95A9D">
      <w:pPr>
        <w:pStyle w:val="Iaui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Минимальный процент озеленения территории в соответствии с региональными нормативами градостроительного проектирования.</w:t>
      </w:r>
    </w:p>
    <w:p w:rsidR="00AF33BD" w:rsidRDefault="00AF33BD" w:rsidP="00E95A9D">
      <w:pPr>
        <w:suppressAutoHyphens/>
        <w:autoSpaceDE w:val="0"/>
        <w:ind w:firstLineChars="300" w:firstLine="720"/>
        <w:jc w:val="both"/>
      </w:pPr>
      <w: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ЗОНЫ СЕЛЬСКОХОЗЯЙСТВЕННОГО ИСПОЛЬЗОВАНИЯ: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СХ-1. Зона сельскохозяйственных угодий.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Основные виды разрешенного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растен</w:t>
      </w:r>
      <w:r w:rsidR="00B83E0B">
        <w:t>и</w:t>
      </w:r>
      <w:r>
        <w:t>еводство (1.1);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животноводство (1.7).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хранение и переработка сельскохозяйственной продукции (1.15);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ведение личного подсобного хозяйства на полевых участках (1.16);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обеспечение сельскохозяйственного производства (1.18).</w:t>
      </w:r>
    </w:p>
    <w:p w:rsidR="00AF33BD" w:rsidRDefault="00AF33BD" w:rsidP="00E95A9D">
      <w:pPr>
        <w:suppressAutoHyphens/>
        <w:jc w:val="both"/>
        <w:rPr>
          <w:b/>
          <w:bCs/>
        </w:rPr>
      </w:pPr>
      <w:r>
        <w:rPr>
          <w:bCs/>
        </w:rPr>
        <w:t>Вспомогательные виды разрешенного использования не устанавливаются.</w:t>
      </w:r>
    </w:p>
    <w:p w:rsidR="00AF33BD" w:rsidRDefault="00AF33BD" w:rsidP="00E95A9D">
      <w:pPr>
        <w:pStyle w:val="Iaui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СХ-1 не устанавливаются.</w:t>
      </w:r>
    </w:p>
    <w:p w:rsidR="00AF33BD" w:rsidRDefault="00AF33BD" w:rsidP="00E95A9D">
      <w:pPr>
        <w:autoSpaceDE w:val="0"/>
        <w:ind w:firstLineChars="300" w:firstLine="720"/>
        <w:jc w:val="both"/>
      </w:pPr>
      <w: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</w:t>
      </w:r>
      <w:r>
        <w:lastRenderedPageBreak/>
        <w:t>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СХ-2. Зона объектов сельскохозяйственного назначения.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Основные виды разрешенного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животноводство (1.7);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хранение и переработка сельскохозяйственной продукции (1.15);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обеспечение сельскохозяйственного производства (1.18);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пищевая промышленность (6.4);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склады (6.9).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Условно разрешенные виды использования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rPr>
          <w:bCs/>
        </w:rPr>
      </w:pPr>
      <w:r>
        <w:rPr>
          <w:bCs/>
        </w:rPr>
        <w:t>приусадебный участок личного подсобного хозяйства (2.2).</w:t>
      </w:r>
    </w:p>
    <w:p w:rsidR="00AF33BD" w:rsidRDefault="00AF33BD" w:rsidP="00E95A9D">
      <w:pPr>
        <w:suppressAutoHyphens/>
        <w:jc w:val="both"/>
        <w:rPr>
          <w:b/>
          <w:bCs/>
        </w:rPr>
      </w:pPr>
      <w:r>
        <w:rPr>
          <w:bCs/>
        </w:rPr>
        <w:t>Вспомогательные виды разрешенного использования не устанавливаются.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Параметры застройки: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минимальная площадь земельных участков – 600 м</w:t>
      </w:r>
      <w:r>
        <w:rPr>
          <w:vertAlign w:val="superscript"/>
        </w:rPr>
        <w:t>2</w:t>
      </w:r>
      <w:r>
        <w:t>;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максимальная площадь земельных участков - не устанавливается;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максимальное количество этажей зданий – не устанавливается; 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максимальная высота зданий от уровня земли до верха перекрытия последнего этажа – не устанавливается; 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максимальный процент застройки участка – 70%;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минимальный отступ от границ соседнего участка до основного строения – 3 м; 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минимальный отступ от границ соседнего участка до вспомогательных строений (бани, гаражи и др.) – 1 м; </w:t>
      </w:r>
    </w:p>
    <w:p w:rsidR="00AF33BD" w:rsidRDefault="00AF33BD" w:rsidP="00E95A9D">
      <w:pPr>
        <w:numPr>
          <w:ilvl w:val="0"/>
          <w:numId w:val="49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требования к ограждению земельных участков: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высота ограждения земельных участков должна быть не более 2 м; </w:t>
      </w:r>
    </w:p>
    <w:p w:rsidR="00AF33BD" w:rsidRDefault="00AF33BD" w:rsidP="00E95A9D">
      <w:pPr>
        <w:suppressAutoHyphens/>
        <w:autoSpaceDE w:val="0"/>
        <w:ind w:firstLineChars="300" w:firstLine="720"/>
        <w:jc w:val="both"/>
      </w:pPr>
      <w: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СХ-3. Зона садоводства и огородничества.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предназначена для ведения садоводства и огородничества как сезонного, так и круглогодичного использования.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Основные виды разрешенного использования недвижимости объектов капитального строительства и земельных участков: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ведение огороденичества (13.1);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ведение садоводства (13.2);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</w:pPr>
      <w:r>
        <w:t>ведение дачного хозяйства (13.3).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Параметры застройки: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минимальная (максимальная) площадь земельных участков – 300-2500 м</w:t>
      </w:r>
      <w:r>
        <w:rPr>
          <w:vertAlign w:val="superscript"/>
        </w:rPr>
        <w:t>2</w:t>
      </w:r>
      <w:r>
        <w:t>;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максимальное количество этажей зданий – 3; 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максимальная высота зданий от уровня земли до верха перекрытия последнего этажа – 12 м; 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максимальный процент застройки участка – 50%;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минимальный отступ от границ соседнего участка до основного строения – 3 м; 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минимальный отступ от границ соседнего участка до вспомогательных строений (бани, гаражи и др.) – 1 м; </w:t>
      </w:r>
    </w:p>
    <w:p w:rsidR="00AF33BD" w:rsidRDefault="00AF33BD" w:rsidP="00E95A9D">
      <w:pPr>
        <w:numPr>
          <w:ilvl w:val="0"/>
          <w:numId w:val="50"/>
        </w:numPr>
        <w:tabs>
          <w:tab w:val="clear" w:pos="720"/>
          <w:tab w:val="left" w:pos="0"/>
        </w:tabs>
        <w:suppressAutoHyphens/>
        <w:ind w:left="0" w:firstLine="0"/>
        <w:jc w:val="both"/>
      </w:pPr>
      <w:r>
        <w:t xml:space="preserve">требования к ограждению земельных участков: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 xml:space="preserve">высота ограждения земельных участков должна быть не более 2 м; </w:t>
      </w:r>
    </w:p>
    <w:p w:rsidR="00AF33BD" w:rsidRDefault="00AF33BD" w:rsidP="00E95A9D">
      <w:pPr>
        <w:numPr>
          <w:ilvl w:val="0"/>
          <w:numId w:val="45"/>
        </w:numPr>
        <w:tabs>
          <w:tab w:val="left" w:pos="-45"/>
        </w:tabs>
        <w:suppressAutoHyphens/>
        <w:jc w:val="both"/>
      </w:pPr>
      <w:r>
        <w:t>ограждения между смежными земельными участками должны быть проветриваемыми на высоту не менее 0,3 м от уровня земли и быть прозрачными.</w:t>
      </w:r>
    </w:p>
    <w:p w:rsidR="00AF33BD" w:rsidRDefault="00AF33BD" w:rsidP="00E95A9D">
      <w:pPr>
        <w:suppressAutoHyphens/>
        <w:autoSpaceDE w:val="0"/>
        <w:ind w:firstLineChars="300" w:firstLine="720"/>
        <w:jc w:val="both"/>
      </w:pPr>
      <w:r>
        <w:lastRenderedPageBreak/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Р-СХ. Зона резервных территорий для целей размещения объектов сельскохозяйственного назначения.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резервных территорий для целей размещения объектов сельскохозяйственного назначения Р-СХ выделена для обеспечения правовых условий размещения объектов сельскохозяйственного производства при перспективном градостроительном развитии.</w:t>
      </w:r>
    </w:p>
    <w:p w:rsidR="00AF33BD" w:rsidRDefault="00AF33BD" w:rsidP="00E95A9D">
      <w:pPr>
        <w:pStyle w:val="Iauiue"/>
        <w:ind w:firstLine="709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Градостроительные регламенты для данной зоны не разрабатываются до разработки проекта планировки территории с последующим изменением территориальной зоны земельных участков в настоящих Правилах землепользования и застройки.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Предельные параметры земельных участков не устанавливаются</w:t>
      </w:r>
      <w:r>
        <w:rPr>
          <w:i/>
          <w:iCs/>
          <w:color w:val="000000"/>
          <w:sz w:val="24"/>
          <w:szCs w:val="24"/>
        </w:rPr>
        <w:t>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ЗОНА РЕКРЕАЦИОННОГО НАЗНАЧЕНИЯ: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предназначена для сохранения природного ландшафта, экологически чистой окружающей среды, а также для организации отдыха и досуга населения. Хозяйственная деятельность на территории зоны осуществляется в соответствии с режимом, установленным для лесов зеленой зоны сельского поселения, на основе лесного законодательства; допускается строительство обслуживающих культурно-развлекательных объектов, спортивных сооружений и комплексов, связанных с выполнением рекреационных функций территории.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Р только в случае, когда части территорий общего пользования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В иных случаях – применительно к частям территории в пределах данной зоны Р,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Р-2. Зона лесного фонда.</w:t>
      </w:r>
    </w:p>
    <w:p w:rsidR="00AF33BD" w:rsidRDefault="00AF33BD" w:rsidP="00E95A9D">
      <w:pPr>
        <w:pStyle w:val="Iauiue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Градостроительные регламенты для территорий лесного фонда не устанавливаются (статья 36 п.6 ГК РФ).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ОТ. Открытые природные пространства</w:t>
      </w:r>
    </w:p>
    <w:p w:rsidR="00AF33BD" w:rsidRDefault="00AF33BD" w:rsidP="00E95A9D">
      <w:pPr>
        <w:pStyle w:val="Iauiue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Зона включает не занятые застройкой или неудобные для застройки и сельскохозяйственной деятельности территории, в том числе – овраги, приречные территории, которые могут использоваться для самодеятельного отдыха (пикники, пешие, велосипедные и лыжные прогулки).</w:t>
      </w:r>
    </w:p>
    <w:p w:rsidR="00AF33BD" w:rsidRDefault="00AF33BD" w:rsidP="00E95A9D">
      <w:pPr>
        <w:widowControl w:val="0"/>
        <w:rPr>
          <w:b/>
          <w:bCs/>
        </w:rPr>
      </w:pPr>
      <w:r>
        <w:rPr>
          <w:b/>
          <w:bCs/>
        </w:rPr>
        <w:t>Основные виды разрешённого использования:</w:t>
      </w:r>
    </w:p>
    <w:p w:rsidR="00AF33BD" w:rsidRDefault="00AF33BD" w:rsidP="00E95A9D">
      <w:pPr>
        <w:numPr>
          <w:ilvl w:val="0"/>
          <w:numId w:val="48"/>
        </w:numPr>
        <w:tabs>
          <w:tab w:val="left" w:pos="0"/>
        </w:tabs>
        <w:suppressAutoHyphens/>
        <w:autoSpaceDE w:val="0"/>
        <w:jc w:val="both"/>
      </w:pPr>
      <w:r>
        <w:rPr>
          <w:bCs/>
        </w:rPr>
        <w:t>запас (12.3)</w:t>
      </w:r>
    </w:p>
    <w:p w:rsidR="00AF33BD" w:rsidRDefault="00AF33BD" w:rsidP="00E95A9D">
      <w:pPr>
        <w:suppressAutoHyphens/>
        <w:jc w:val="both"/>
        <w:rPr>
          <w:b/>
          <w:bCs/>
        </w:rPr>
      </w:pPr>
      <w:r>
        <w:rPr>
          <w:bCs/>
        </w:rPr>
        <w:t>Вспомогательные и условно-разрешенные виды использования не устанавливаются.</w:t>
      </w:r>
    </w:p>
    <w:p w:rsidR="00AF33BD" w:rsidRDefault="00AF33BD" w:rsidP="00E95A9D">
      <w:pPr>
        <w:pStyle w:val="Iaui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ОТ не устанавливаются.</w:t>
      </w:r>
    </w:p>
    <w:p w:rsidR="00AF33BD" w:rsidRDefault="00AF33BD" w:rsidP="00E95A9D">
      <w:pPr>
        <w:suppressAutoHyphens/>
        <w:autoSpaceDE w:val="0"/>
        <w:ind w:firstLineChars="300" w:firstLine="720"/>
        <w:jc w:val="both"/>
      </w:pPr>
      <w: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Правил. При этом более строгие требования, относящиеся к одному и тому же параметру, поглощают более мягкие.</w:t>
      </w:r>
    </w:p>
    <w:p w:rsidR="00AF33BD" w:rsidRDefault="00AF33BD" w:rsidP="00E95A9D">
      <w:pPr>
        <w:autoSpaceDE w:val="0"/>
        <w:rPr>
          <w:b/>
          <w:bCs/>
        </w:rPr>
      </w:pPr>
      <w:r>
        <w:rPr>
          <w:b/>
          <w:bCs/>
        </w:rPr>
        <w:t>ЗОНЫ ВОДНЫХ ОБЪЕКТОВ.</w:t>
      </w:r>
    </w:p>
    <w:p w:rsidR="00AF33BD" w:rsidRDefault="00AF33BD" w:rsidP="00E95A9D">
      <w:pPr>
        <w:pStyle w:val="Iauiue"/>
        <w:ind w:firstLine="709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Для зоны водных объектов регламенты не устанавливаются в соответствии с п. 6 ст. 36 Градостроительного кодекса РФ. Использование земельных участков определяется уполномоченными федеральными органами исполнительной власти,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законами.» </w:t>
      </w:r>
    </w:p>
    <w:p w:rsidR="00137243" w:rsidRPr="00137243" w:rsidRDefault="00137243" w:rsidP="00CC4021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8207B6" w:rsidRPr="00137243" w:rsidRDefault="00CA40F5" w:rsidP="00CC4021">
      <w:pPr>
        <w:tabs>
          <w:tab w:val="num" w:pos="0"/>
        </w:tabs>
        <w:ind w:firstLine="426"/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Кто за данное предложение прошу голосовать. </w:t>
      </w:r>
    </w:p>
    <w:p w:rsidR="00CA40F5" w:rsidRPr="00137243" w:rsidRDefault="004B73C3" w:rsidP="00CC4021">
      <w:pPr>
        <w:tabs>
          <w:tab w:val="num" w:pos="0"/>
        </w:tabs>
        <w:ind w:firstLine="426"/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 Голосовали: «за»- единогласно</w:t>
      </w:r>
    </w:p>
    <w:p w:rsidR="00CA40F5" w:rsidRPr="00137243" w:rsidRDefault="00CA40F5" w:rsidP="006244CF">
      <w:pPr>
        <w:jc w:val="both"/>
        <w:rPr>
          <w:b/>
          <w:sz w:val="22"/>
          <w:szCs w:val="22"/>
        </w:rPr>
      </w:pPr>
      <w:r w:rsidRPr="00137243">
        <w:rPr>
          <w:sz w:val="22"/>
          <w:szCs w:val="22"/>
        </w:rPr>
        <w:t xml:space="preserve">     </w:t>
      </w:r>
      <w:r w:rsidR="00F305DE" w:rsidRPr="00137243">
        <w:rPr>
          <w:sz w:val="22"/>
          <w:szCs w:val="22"/>
        </w:rPr>
        <w:t xml:space="preserve">               </w:t>
      </w:r>
      <w:r w:rsidRPr="00137243">
        <w:rPr>
          <w:b/>
          <w:sz w:val="22"/>
          <w:szCs w:val="22"/>
        </w:rPr>
        <w:t xml:space="preserve">Решение Публичных слушаний: </w:t>
      </w:r>
    </w:p>
    <w:p w:rsidR="00047605" w:rsidRPr="00137243" w:rsidRDefault="00337B30" w:rsidP="00E95A9D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</w:t>
      </w:r>
      <w:r w:rsidR="00CA40F5" w:rsidRPr="00137243">
        <w:rPr>
          <w:sz w:val="22"/>
          <w:szCs w:val="22"/>
        </w:rPr>
        <w:t xml:space="preserve"> 1. Одобрить проект   изменений и дополнений</w:t>
      </w:r>
      <w:r w:rsidR="00E95A9D">
        <w:rPr>
          <w:sz w:val="22"/>
          <w:szCs w:val="22"/>
        </w:rPr>
        <w:t xml:space="preserve"> в Правила  </w:t>
      </w:r>
    </w:p>
    <w:p w:rsidR="00CA40F5" w:rsidRPr="00137243" w:rsidRDefault="00BF414D" w:rsidP="006244CF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 2.</w:t>
      </w:r>
      <w:r w:rsidR="00337B30" w:rsidRPr="00137243">
        <w:rPr>
          <w:sz w:val="22"/>
          <w:szCs w:val="22"/>
        </w:rPr>
        <w:t xml:space="preserve"> </w:t>
      </w:r>
      <w:r w:rsidR="00047605" w:rsidRPr="00137243">
        <w:rPr>
          <w:sz w:val="22"/>
          <w:szCs w:val="22"/>
        </w:rPr>
        <w:t>Обнародовать данное решение в установленном порядке.</w:t>
      </w:r>
      <w:r w:rsidR="00CA40F5" w:rsidRPr="00137243">
        <w:rPr>
          <w:sz w:val="22"/>
          <w:szCs w:val="22"/>
        </w:rPr>
        <w:t xml:space="preserve"> </w:t>
      </w:r>
    </w:p>
    <w:p w:rsidR="003E3FBE" w:rsidRPr="00137243" w:rsidRDefault="003E3FBE" w:rsidP="006244CF">
      <w:pPr>
        <w:ind w:left="420"/>
        <w:jc w:val="both"/>
        <w:rPr>
          <w:sz w:val="22"/>
          <w:szCs w:val="22"/>
        </w:rPr>
      </w:pPr>
    </w:p>
    <w:p w:rsidR="00BF414D" w:rsidRPr="00137243" w:rsidRDefault="00CA40F5" w:rsidP="006244CF">
      <w:pPr>
        <w:jc w:val="both"/>
        <w:rPr>
          <w:sz w:val="22"/>
          <w:szCs w:val="22"/>
        </w:rPr>
      </w:pPr>
      <w:r w:rsidRPr="00137243">
        <w:rPr>
          <w:sz w:val="22"/>
          <w:szCs w:val="22"/>
        </w:rPr>
        <w:t xml:space="preserve"> Председатель рабочей группы </w:t>
      </w:r>
      <w:r w:rsidR="00BF414D" w:rsidRPr="00137243">
        <w:rPr>
          <w:sz w:val="22"/>
          <w:szCs w:val="22"/>
        </w:rPr>
        <w:t xml:space="preserve"> Публичных слушаний </w:t>
      </w:r>
    </w:p>
    <w:p w:rsidR="00B8141F" w:rsidRDefault="00BF414D" w:rsidP="00B83E0B">
      <w:pPr>
        <w:rPr>
          <w:b/>
        </w:rPr>
      </w:pPr>
      <w:r w:rsidRPr="00137243">
        <w:rPr>
          <w:sz w:val="22"/>
          <w:szCs w:val="22"/>
        </w:rPr>
        <w:t xml:space="preserve"> Г</w:t>
      </w:r>
      <w:r w:rsidR="00CA40F5" w:rsidRPr="00137243">
        <w:rPr>
          <w:sz w:val="22"/>
          <w:szCs w:val="22"/>
        </w:rPr>
        <w:t xml:space="preserve">лава </w:t>
      </w:r>
      <w:r w:rsidR="00D617B8">
        <w:rPr>
          <w:sz w:val="22"/>
          <w:szCs w:val="22"/>
        </w:rPr>
        <w:t xml:space="preserve">Подгорненского </w:t>
      </w:r>
      <w:r w:rsidR="00CA40F5" w:rsidRPr="00137243">
        <w:rPr>
          <w:sz w:val="22"/>
          <w:szCs w:val="22"/>
        </w:rPr>
        <w:t xml:space="preserve">муниципального образования                      </w:t>
      </w:r>
      <w:r w:rsidR="006B4011" w:rsidRPr="00137243">
        <w:rPr>
          <w:sz w:val="22"/>
          <w:szCs w:val="22"/>
        </w:rPr>
        <w:t xml:space="preserve">                </w:t>
      </w:r>
      <w:r w:rsidR="00B8141F">
        <w:rPr>
          <w:sz w:val="22"/>
          <w:szCs w:val="22"/>
        </w:rPr>
        <w:t xml:space="preserve">                      </w:t>
      </w:r>
      <w:r w:rsidR="006B4011" w:rsidRPr="00137243">
        <w:rPr>
          <w:sz w:val="22"/>
          <w:szCs w:val="22"/>
        </w:rPr>
        <w:t xml:space="preserve">    </w:t>
      </w:r>
      <w:r w:rsidR="00D617B8">
        <w:rPr>
          <w:sz w:val="22"/>
          <w:szCs w:val="22"/>
        </w:rPr>
        <w:t>Л.Н.Мишукова</w:t>
      </w:r>
    </w:p>
    <w:p w:rsidR="00B8141F" w:rsidRDefault="00B8141F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83E0B" w:rsidRDefault="00B83E0B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83E0B" w:rsidRDefault="00B83E0B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C6D88" w:rsidRDefault="007C6D88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7513B">
        <w:rPr>
          <w:rFonts w:ascii="Times New Roman" w:hAnsi="Times New Roman"/>
          <w:b/>
          <w:sz w:val="24"/>
          <w:szCs w:val="24"/>
        </w:rPr>
        <w:t>СПИСОК</w:t>
      </w:r>
    </w:p>
    <w:p w:rsidR="00B83E0B" w:rsidRPr="0037513B" w:rsidRDefault="00B83E0B" w:rsidP="009F1917">
      <w:pPr>
        <w:pStyle w:val="a6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F1917" w:rsidRPr="0037513B" w:rsidRDefault="007C6D88" w:rsidP="009F1917">
      <w:pPr>
        <w:pStyle w:val="a6"/>
        <w:ind w:left="142" w:hanging="578"/>
        <w:jc w:val="center"/>
        <w:rPr>
          <w:rFonts w:ascii="Times New Roman" w:hAnsi="Times New Roman"/>
          <w:b/>
          <w:sz w:val="24"/>
          <w:szCs w:val="24"/>
        </w:rPr>
      </w:pPr>
      <w:r w:rsidRPr="0037513B">
        <w:rPr>
          <w:rFonts w:ascii="Times New Roman" w:hAnsi="Times New Roman"/>
          <w:b/>
          <w:sz w:val="24"/>
          <w:szCs w:val="24"/>
        </w:rPr>
        <w:t xml:space="preserve">Присутствующих на </w:t>
      </w:r>
      <w:r w:rsidR="00B83E0B">
        <w:rPr>
          <w:rFonts w:ascii="Times New Roman" w:hAnsi="Times New Roman"/>
          <w:b/>
          <w:sz w:val="24"/>
          <w:szCs w:val="24"/>
        </w:rPr>
        <w:t>П</w:t>
      </w:r>
      <w:r w:rsidRPr="0037513B">
        <w:rPr>
          <w:rFonts w:ascii="Times New Roman" w:hAnsi="Times New Roman"/>
          <w:b/>
          <w:sz w:val="24"/>
          <w:szCs w:val="24"/>
        </w:rPr>
        <w:t xml:space="preserve">убличных слушаниях в </w:t>
      </w:r>
      <w:r w:rsidR="00D617B8">
        <w:rPr>
          <w:rFonts w:ascii="Times New Roman" w:hAnsi="Times New Roman"/>
          <w:b/>
          <w:sz w:val="24"/>
          <w:szCs w:val="24"/>
        </w:rPr>
        <w:t xml:space="preserve">Подгорненском </w:t>
      </w:r>
      <w:r w:rsidRPr="0037513B">
        <w:rPr>
          <w:rFonts w:ascii="Times New Roman" w:hAnsi="Times New Roman"/>
          <w:b/>
          <w:sz w:val="24"/>
          <w:szCs w:val="24"/>
        </w:rPr>
        <w:t>СДК</w:t>
      </w:r>
      <w:r w:rsidR="009F1917" w:rsidRPr="0037513B">
        <w:rPr>
          <w:rFonts w:ascii="Times New Roman" w:hAnsi="Times New Roman"/>
          <w:sz w:val="24"/>
          <w:szCs w:val="24"/>
        </w:rPr>
        <w:t xml:space="preserve">    </w:t>
      </w:r>
      <w:r w:rsidR="00D617B8">
        <w:rPr>
          <w:rFonts w:ascii="Times New Roman" w:hAnsi="Times New Roman"/>
          <w:b/>
          <w:sz w:val="24"/>
          <w:szCs w:val="24"/>
        </w:rPr>
        <w:t>26</w:t>
      </w:r>
      <w:r w:rsidR="00B8141F">
        <w:rPr>
          <w:rFonts w:ascii="Times New Roman" w:hAnsi="Times New Roman"/>
          <w:b/>
          <w:sz w:val="24"/>
          <w:szCs w:val="24"/>
        </w:rPr>
        <w:t>.12</w:t>
      </w:r>
      <w:r w:rsidR="00137243">
        <w:rPr>
          <w:rFonts w:ascii="Times New Roman" w:hAnsi="Times New Roman"/>
          <w:b/>
          <w:sz w:val="24"/>
          <w:szCs w:val="24"/>
        </w:rPr>
        <w:t>.20</w:t>
      </w:r>
      <w:r w:rsidR="00B8141F">
        <w:rPr>
          <w:rFonts w:ascii="Times New Roman" w:hAnsi="Times New Roman"/>
          <w:b/>
          <w:sz w:val="24"/>
          <w:szCs w:val="24"/>
        </w:rPr>
        <w:t>16</w:t>
      </w:r>
      <w:r w:rsidR="009F1917" w:rsidRPr="0037513B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7C6D88" w:rsidRPr="0037513B" w:rsidRDefault="009F1917" w:rsidP="009F1917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Работники культуры: </w:t>
      </w:r>
      <w:r w:rsidR="00B83E0B">
        <w:rPr>
          <w:rFonts w:ascii="Times New Roman" w:hAnsi="Times New Roman"/>
          <w:sz w:val="24"/>
          <w:szCs w:val="24"/>
        </w:rPr>
        <w:t xml:space="preserve">      </w:t>
      </w:r>
      <w:r w:rsidR="00D617B8">
        <w:rPr>
          <w:rFonts w:ascii="Times New Roman" w:hAnsi="Times New Roman"/>
          <w:sz w:val="24"/>
          <w:szCs w:val="24"/>
        </w:rPr>
        <w:t xml:space="preserve">с.Подгорное </w:t>
      </w:r>
      <w:r w:rsidRPr="0037513B">
        <w:rPr>
          <w:rFonts w:ascii="Times New Roman" w:hAnsi="Times New Roman"/>
          <w:sz w:val="24"/>
          <w:szCs w:val="24"/>
        </w:rPr>
        <w:t xml:space="preserve">-5 </w:t>
      </w:r>
    </w:p>
    <w:p w:rsidR="007C6D88" w:rsidRPr="0037513B" w:rsidRDefault="007C6D88" w:rsidP="00D617B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     </w:t>
      </w:r>
      <w:r w:rsidR="0037513B">
        <w:rPr>
          <w:rFonts w:ascii="Times New Roman" w:hAnsi="Times New Roman"/>
          <w:sz w:val="24"/>
          <w:szCs w:val="24"/>
        </w:rPr>
        <w:t xml:space="preserve">                               </w:t>
      </w:r>
      <w:r w:rsidR="00D617B8">
        <w:rPr>
          <w:rFonts w:ascii="Times New Roman" w:hAnsi="Times New Roman"/>
          <w:sz w:val="24"/>
          <w:szCs w:val="24"/>
        </w:rPr>
        <w:t xml:space="preserve">      с.Инясево </w:t>
      </w:r>
      <w:r w:rsidRPr="0037513B">
        <w:rPr>
          <w:rFonts w:ascii="Times New Roman" w:hAnsi="Times New Roman"/>
          <w:sz w:val="24"/>
          <w:szCs w:val="24"/>
        </w:rPr>
        <w:t>– 3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Работники ФАП:       </w:t>
      </w:r>
      <w:r w:rsidR="00B83E0B">
        <w:rPr>
          <w:rFonts w:ascii="Times New Roman" w:hAnsi="Times New Roman"/>
          <w:sz w:val="24"/>
          <w:szCs w:val="24"/>
        </w:rPr>
        <w:t xml:space="preserve">       </w:t>
      </w:r>
      <w:r w:rsidR="00D617B8">
        <w:rPr>
          <w:rFonts w:ascii="Times New Roman" w:hAnsi="Times New Roman"/>
          <w:sz w:val="24"/>
          <w:szCs w:val="24"/>
        </w:rPr>
        <w:t xml:space="preserve">с.Подгорное </w:t>
      </w:r>
      <w:r w:rsidRPr="0037513B">
        <w:rPr>
          <w:rFonts w:ascii="Times New Roman" w:hAnsi="Times New Roman"/>
          <w:sz w:val="24"/>
          <w:szCs w:val="24"/>
        </w:rPr>
        <w:t>-3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37513B">
        <w:rPr>
          <w:rFonts w:ascii="Times New Roman" w:hAnsi="Times New Roman"/>
          <w:sz w:val="24"/>
          <w:szCs w:val="24"/>
        </w:rPr>
        <w:t xml:space="preserve"> </w:t>
      </w:r>
      <w:r w:rsidRPr="0037513B">
        <w:rPr>
          <w:rFonts w:ascii="Times New Roman" w:hAnsi="Times New Roman"/>
          <w:sz w:val="24"/>
          <w:szCs w:val="24"/>
        </w:rPr>
        <w:t xml:space="preserve"> </w:t>
      </w:r>
      <w:r w:rsidR="00B83E0B">
        <w:rPr>
          <w:rFonts w:ascii="Times New Roman" w:hAnsi="Times New Roman"/>
          <w:sz w:val="24"/>
          <w:szCs w:val="24"/>
        </w:rPr>
        <w:t xml:space="preserve">      </w:t>
      </w:r>
      <w:r w:rsidR="00D617B8">
        <w:rPr>
          <w:rFonts w:ascii="Times New Roman" w:hAnsi="Times New Roman"/>
          <w:sz w:val="24"/>
          <w:szCs w:val="24"/>
        </w:rPr>
        <w:t>с..Инясево</w:t>
      </w:r>
      <w:r w:rsidR="006244CF" w:rsidRPr="0037513B">
        <w:rPr>
          <w:rFonts w:ascii="Times New Roman" w:hAnsi="Times New Roman"/>
          <w:sz w:val="24"/>
          <w:szCs w:val="24"/>
        </w:rPr>
        <w:t>– 1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Учителя и технические работники  </w:t>
      </w:r>
      <w:r w:rsidR="00D617B8">
        <w:rPr>
          <w:rFonts w:ascii="Times New Roman" w:hAnsi="Times New Roman"/>
          <w:sz w:val="24"/>
          <w:szCs w:val="24"/>
        </w:rPr>
        <w:t xml:space="preserve">с.Подгорное    </w:t>
      </w:r>
      <w:r w:rsidRPr="0037513B">
        <w:rPr>
          <w:rFonts w:ascii="Times New Roman" w:hAnsi="Times New Roman"/>
          <w:sz w:val="24"/>
          <w:szCs w:val="24"/>
        </w:rPr>
        <w:t>С</w:t>
      </w:r>
      <w:r w:rsidR="0041214F" w:rsidRPr="0037513B">
        <w:rPr>
          <w:rFonts w:ascii="Times New Roman" w:hAnsi="Times New Roman"/>
          <w:sz w:val="24"/>
          <w:szCs w:val="24"/>
        </w:rPr>
        <w:t>О</w:t>
      </w:r>
      <w:r w:rsidRPr="0037513B">
        <w:rPr>
          <w:rFonts w:ascii="Times New Roman" w:hAnsi="Times New Roman"/>
          <w:sz w:val="24"/>
          <w:szCs w:val="24"/>
        </w:rPr>
        <w:t>Ш – 1</w:t>
      </w:r>
      <w:r w:rsidR="0041214F" w:rsidRPr="0037513B">
        <w:rPr>
          <w:rFonts w:ascii="Times New Roman" w:hAnsi="Times New Roman"/>
          <w:sz w:val="24"/>
          <w:szCs w:val="24"/>
        </w:rPr>
        <w:t>2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Учителя и технические работники </w:t>
      </w:r>
      <w:r w:rsidR="00D617B8">
        <w:rPr>
          <w:rFonts w:ascii="Times New Roman" w:hAnsi="Times New Roman"/>
          <w:sz w:val="24"/>
          <w:szCs w:val="24"/>
        </w:rPr>
        <w:t xml:space="preserve">с.Инясево </w:t>
      </w:r>
      <w:r w:rsidR="0041214F" w:rsidRPr="0037513B">
        <w:rPr>
          <w:rFonts w:ascii="Times New Roman" w:hAnsi="Times New Roman"/>
          <w:sz w:val="24"/>
          <w:szCs w:val="24"/>
        </w:rPr>
        <w:t>О</w:t>
      </w:r>
      <w:r w:rsidRPr="0037513B">
        <w:rPr>
          <w:rFonts w:ascii="Times New Roman" w:hAnsi="Times New Roman"/>
          <w:sz w:val="24"/>
          <w:szCs w:val="24"/>
        </w:rPr>
        <w:t>ОШ – 5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>Социальные работники:</w:t>
      </w:r>
      <w:r w:rsidR="00D617B8">
        <w:rPr>
          <w:rFonts w:ascii="Times New Roman" w:hAnsi="Times New Roman"/>
          <w:sz w:val="24"/>
          <w:szCs w:val="24"/>
        </w:rPr>
        <w:t xml:space="preserve">с.Подгорное </w:t>
      </w:r>
      <w:r w:rsidR="00E95A9D">
        <w:rPr>
          <w:rFonts w:ascii="Times New Roman" w:hAnsi="Times New Roman"/>
          <w:sz w:val="24"/>
          <w:szCs w:val="24"/>
        </w:rPr>
        <w:t>– 7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          </w:t>
      </w:r>
      <w:r w:rsidR="0041214F" w:rsidRPr="0037513B">
        <w:rPr>
          <w:rFonts w:ascii="Times New Roman" w:hAnsi="Times New Roman"/>
          <w:sz w:val="24"/>
          <w:szCs w:val="24"/>
        </w:rPr>
        <w:t xml:space="preserve">                               </w:t>
      </w:r>
      <w:r w:rsidR="00B83E0B">
        <w:rPr>
          <w:rFonts w:ascii="Times New Roman" w:hAnsi="Times New Roman"/>
          <w:sz w:val="24"/>
          <w:szCs w:val="24"/>
        </w:rPr>
        <w:t xml:space="preserve"> </w:t>
      </w:r>
      <w:r w:rsidR="00D617B8">
        <w:rPr>
          <w:rFonts w:ascii="Times New Roman" w:hAnsi="Times New Roman"/>
          <w:sz w:val="24"/>
          <w:szCs w:val="24"/>
        </w:rPr>
        <w:t xml:space="preserve">с.Инясево </w:t>
      </w:r>
      <w:r w:rsidRPr="0037513B">
        <w:rPr>
          <w:rFonts w:ascii="Times New Roman" w:hAnsi="Times New Roman"/>
          <w:sz w:val="24"/>
          <w:szCs w:val="24"/>
        </w:rPr>
        <w:t xml:space="preserve">– </w:t>
      </w:r>
      <w:r w:rsidR="006244CF" w:rsidRPr="0037513B">
        <w:rPr>
          <w:rFonts w:ascii="Times New Roman" w:hAnsi="Times New Roman"/>
          <w:sz w:val="24"/>
          <w:szCs w:val="24"/>
        </w:rPr>
        <w:t>1</w:t>
      </w:r>
    </w:p>
    <w:p w:rsidR="007C6D88" w:rsidRPr="0037513B" w:rsidRDefault="00E95A9D" w:rsidP="007C6D8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и служащие администрации МО - 5</w:t>
      </w:r>
    </w:p>
    <w:p w:rsidR="007C6D88" w:rsidRPr="0037513B" w:rsidRDefault="00E95A9D" w:rsidP="0041214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617B8">
        <w:rPr>
          <w:rFonts w:ascii="Times New Roman" w:hAnsi="Times New Roman"/>
          <w:sz w:val="24"/>
          <w:szCs w:val="24"/>
        </w:rPr>
        <w:t>пенсионеры  -6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                      В С Е Г О: </w:t>
      </w:r>
      <w:r w:rsidR="00E95A9D">
        <w:rPr>
          <w:rFonts w:ascii="Times New Roman" w:hAnsi="Times New Roman"/>
          <w:sz w:val="24"/>
          <w:szCs w:val="24"/>
        </w:rPr>
        <w:t>4</w:t>
      </w:r>
      <w:r w:rsidR="00D617B8">
        <w:rPr>
          <w:rFonts w:ascii="Times New Roman" w:hAnsi="Times New Roman"/>
          <w:sz w:val="24"/>
          <w:szCs w:val="24"/>
        </w:rPr>
        <w:t>8</w:t>
      </w:r>
      <w:r w:rsidR="00E95A9D">
        <w:rPr>
          <w:rFonts w:ascii="Times New Roman" w:hAnsi="Times New Roman"/>
          <w:sz w:val="24"/>
          <w:szCs w:val="24"/>
        </w:rPr>
        <w:t xml:space="preserve"> человека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</w:p>
    <w:p w:rsidR="007C6D88" w:rsidRPr="0037513B" w:rsidRDefault="00B8141F" w:rsidP="007C6D8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7C6D88">
      <w:pPr>
        <w:pStyle w:val="a6"/>
        <w:rPr>
          <w:rFonts w:ascii="Times New Roman" w:hAnsi="Times New Roman"/>
          <w:sz w:val="24"/>
          <w:szCs w:val="24"/>
        </w:rPr>
      </w:pPr>
      <w:r w:rsidRPr="0037513B">
        <w:rPr>
          <w:rFonts w:ascii="Times New Roman" w:hAnsi="Times New Roman"/>
          <w:sz w:val="24"/>
          <w:szCs w:val="24"/>
        </w:rPr>
        <w:t xml:space="preserve"> </w:t>
      </w:r>
    </w:p>
    <w:p w:rsidR="007C6D88" w:rsidRPr="0037513B" w:rsidRDefault="007C6D88" w:rsidP="00CA40F5">
      <w:pPr>
        <w:rPr>
          <w:sz w:val="22"/>
          <w:szCs w:val="22"/>
        </w:rPr>
      </w:pPr>
    </w:p>
    <w:p w:rsidR="007C6D88" w:rsidRPr="0037513B" w:rsidRDefault="007C6D88" w:rsidP="00CA40F5">
      <w:pPr>
        <w:rPr>
          <w:sz w:val="22"/>
          <w:szCs w:val="22"/>
        </w:rPr>
      </w:pPr>
    </w:p>
    <w:sectPr w:rsidR="007C6D88" w:rsidRPr="0037513B" w:rsidSect="00B83E0B">
      <w:pgSz w:w="11906" w:h="16838"/>
      <w:pgMar w:top="142" w:right="424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874" w:rsidRDefault="00AA4874" w:rsidP="00AF33BD">
      <w:r>
        <w:separator/>
      </w:r>
    </w:p>
  </w:endnote>
  <w:endnote w:type="continuationSeparator" w:id="1">
    <w:p w:rsidR="00AA4874" w:rsidRDefault="00AA4874" w:rsidP="00AF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eterburg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874" w:rsidRDefault="00AA4874" w:rsidP="00AF33BD">
      <w:r>
        <w:separator/>
      </w:r>
    </w:p>
  </w:footnote>
  <w:footnote w:type="continuationSeparator" w:id="1">
    <w:p w:rsidR="00AA4874" w:rsidRDefault="00AA4874" w:rsidP="00AF33BD">
      <w:r>
        <w:continuationSeparator/>
      </w:r>
    </w:p>
  </w:footnote>
  <w:footnote w:id="2">
    <w:p w:rsidR="00AF33BD" w:rsidRDefault="00AF33BD" w:rsidP="00AF33BD">
      <w:pPr>
        <w:pStyle w:val="afe"/>
      </w:pPr>
      <w:r w:rsidRPr="00AF33BD">
        <w:rPr>
          <w:rStyle w:val="afd"/>
        </w:rPr>
        <w:sym w:font="Symbol" w:char="F02A"/>
      </w:r>
      <w:r w:rsidRPr="00AF33BD">
        <w:t xml:space="preserve"> указаны в соответствии с </w:t>
      </w:r>
      <w:r w:rsidRPr="00AF33BD">
        <w:rPr>
          <w:rFonts w:eastAsia="Calibri"/>
          <w:lang w:eastAsia="ar-SA"/>
        </w:rPr>
        <w:t xml:space="preserve">приказом Министерства экономического развития Российской Федерации №540 от 1 сентября 2015 года «Об утверждении </w:t>
      </w:r>
      <w:r w:rsidRPr="00AF33BD">
        <w:rPr>
          <w:rFonts w:eastAsia="Calibri"/>
        </w:rPr>
        <w:t>классификатора видов разрешенного использования земельных участков»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4B7"/>
    <w:multiLevelType w:val="hybridMultilevel"/>
    <w:tmpl w:val="BFBC189A"/>
    <w:lvl w:ilvl="0" w:tplc="CF2421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">
    <w:nsid w:val="069C2DD1"/>
    <w:multiLevelType w:val="hybridMultilevel"/>
    <w:tmpl w:val="EFFAEAE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462232"/>
    <w:multiLevelType w:val="hybridMultilevel"/>
    <w:tmpl w:val="CB2E4B66"/>
    <w:lvl w:ilvl="0" w:tplc="B7D4B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1ABD8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4E6A12"/>
    <w:multiLevelType w:val="hybridMultilevel"/>
    <w:tmpl w:val="08AAA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F5A13"/>
    <w:multiLevelType w:val="hybridMultilevel"/>
    <w:tmpl w:val="D3E69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602D15"/>
    <w:multiLevelType w:val="hybridMultilevel"/>
    <w:tmpl w:val="6610FAD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2369C3"/>
    <w:multiLevelType w:val="hybridMultilevel"/>
    <w:tmpl w:val="782CD3B8"/>
    <w:lvl w:ilvl="0" w:tplc="B76414BE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B367F"/>
    <w:multiLevelType w:val="hybridMultilevel"/>
    <w:tmpl w:val="41D02C80"/>
    <w:lvl w:ilvl="0" w:tplc="0EB0BF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194981"/>
    <w:multiLevelType w:val="hybridMultilevel"/>
    <w:tmpl w:val="6ECC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67DDF"/>
    <w:multiLevelType w:val="hybridMultilevel"/>
    <w:tmpl w:val="309084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B83BCE"/>
    <w:multiLevelType w:val="hybridMultilevel"/>
    <w:tmpl w:val="AE102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D28BA"/>
    <w:multiLevelType w:val="hybridMultilevel"/>
    <w:tmpl w:val="2D6A9AC6"/>
    <w:lvl w:ilvl="0" w:tplc="3F2E1F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EC34F6"/>
    <w:multiLevelType w:val="hybridMultilevel"/>
    <w:tmpl w:val="3DBCC2F8"/>
    <w:lvl w:ilvl="0" w:tplc="E7089A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9D3777"/>
    <w:multiLevelType w:val="hybridMultilevel"/>
    <w:tmpl w:val="574A0C84"/>
    <w:lvl w:ilvl="0" w:tplc="CFEC2B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2B103514"/>
    <w:multiLevelType w:val="hybridMultilevel"/>
    <w:tmpl w:val="0B1ECD7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B164CB"/>
    <w:multiLevelType w:val="hybridMultilevel"/>
    <w:tmpl w:val="1E8C4B6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670167"/>
    <w:multiLevelType w:val="hybridMultilevel"/>
    <w:tmpl w:val="A022BC80"/>
    <w:lvl w:ilvl="0" w:tplc="F95A9E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686965"/>
    <w:multiLevelType w:val="hybridMultilevel"/>
    <w:tmpl w:val="2EC46FD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A02B0C"/>
    <w:multiLevelType w:val="hybridMultilevel"/>
    <w:tmpl w:val="51D0FE04"/>
    <w:lvl w:ilvl="0" w:tplc="3AD8C0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3D5068BA"/>
    <w:multiLevelType w:val="hybridMultilevel"/>
    <w:tmpl w:val="627814B6"/>
    <w:lvl w:ilvl="0" w:tplc="152E059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F6DC90">
      <w:start w:val="5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5C11C3"/>
    <w:multiLevelType w:val="hybridMultilevel"/>
    <w:tmpl w:val="F0E63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52A2E"/>
    <w:multiLevelType w:val="hybridMultilevel"/>
    <w:tmpl w:val="E49E1A0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9E41CA"/>
    <w:multiLevelType w:val="hybridMultilevel"/>
    <w:tmpl w:val="2D241964"/>
    <w:lvl w:ilvl="0" w:tplc="688E685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4ED78FE"/>
    <w:multiLevelType w:val="multilevel"/>
    <w:tmpl w:val="44ED78FE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F436EC"/>
    <w:multiLevelType w:val="hybridMultilevel"/>
    <w:tmpl w:val="57EC4B7C"/>
    <w:lvl w:ilvl="0" w:tplc="4DB20F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3B55A2"/>
    <w:multiLevelType w:val="hybridMultilevel"/>
    <w:tmpl w:val="E014FD3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A742D8"/>
    <w:multiLevelType w:val="hybridMultilevel"/>
    <w:tmpl w:val="E5AC92FA"/>
    <w:lvl w:ilvl="0" w:tplc="DE087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322B80"/>
    <w:multiLevelType w:val="hybridMultilevel"/>
    <w:tmpl w:val="13BEAA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0489E"/>
    <w:multiLevelType w:val="multilevel"/>
    <w:tmpl w:val="54F0489E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16E79A"/>
    <w:multiLevelType w:val="multilevel"/>
    <w:tmpl w:val="5816E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172240"/>
    <w:multiLevelType w:val="multilevel"/>
    <w:tmpl w:val="58172240"/>
    <w:lvl w:ilvl="0">
      <w:start w:val="1"/>
      <w:numFmt w:val="decimal"/>
      <w:lvlText w:val="%1)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400"/>
        </w:tabs>
        <w:ind w:left="2400" w:hanging="10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5">
    <w:nsid w:val="584933D1"/>
    <w:multiLevelType w:val="multilevel"/>
    <w:tmpl w:val="584933D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4C5812"/>
    <w:multiLevelType w:val="hybridMultilevel"/>
    <w:tmpl w:val="FA00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E01F3B"/>
    <w:multiLevelType w:val="hybridMultilevel"/>
    <w:tmpl w:val="8250C93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55330B"/>
    <w:multiLevelType w:val="hybridMultilevel"/>
    <w:tmpl w:val="574A0C84"/>
    <w:lvl w:ilvl="0" w:tplc="CFEC2B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62D71C3A"/>
    <w:multiLevelType w:val="hybridMultilevel"/>
    <w:tmpl w:val="9CCA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4D7A4D"/>
    <w:multiLevelType w:val="hybridMultilevel"/>
    <w:tmpl w:val="7A1045B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213507"/>
    <w:multiLevelType w:val="hybridMultilevel"/>
    <w:tmpl w:val="07163AC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A9359F"/>
    <w:multiLevelType w:val="hybridMultilevel"/>
    <w:tmpl w:val="18305B4A"/>
    <w:lvl w:ilvl="0" w:tplc="A93AC9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7E6A0E"/>
    <w:multiLevelType w:val="hybridMultilevel"/>
    <w:tmpl w:val="9EC67CD2"/>
    <w:lvl w:ilvl="0" w:tplc="4FAA85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6D61B5"/>
    <w:multiLevelType w:val="hybridMultilevel"/>
    <w:tmpl w:val="7F488B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062BC"/>
    <w:multiLevelType w:val="hybridMultilevel"/>
    <w:tmpl w:val="E462176E"/>
    <w:lvl w:ilvl="0" w:tplc="DEC4A0A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E234F14"/>
    <w:multiLevelType w:val="hybridMultilevel"/>
    <w:tmpl w:val="E6BA3258"/>
    <w:lvl w:ilvl="0" w:tplc="FBAA71B0">
      <w:start w:val="1"/>
      <w:numFmt w:val="decimal"/>
      <w:lvlText w:val="%1."/>
      <w:lvlJc w:val="left"/>
      <w:pPr>
        <w:ind w:left="1785" w:hanging="106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E03D2C"/>
    <w:multiLevelType w:val="hybridMultilevel"/>
    <w:tmpl w:val="E78C7FEA"/>
    <w:lvl w:ilvl="0" w:tplc="36EECE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5"/>
  </w:num>
  <w:num w:numId="21">
    <w:abstractNumId w:val="8"/>
  </w:num>
  <w:num w:numId="22">
    <w:abstractNumId w:val="5"/>
  </w:num>
  <w:num w:numId="23">
    <w:abstractNumId w:val="0"/>
  </w:num>
  <w:num w:numId="24">
    <w:abstractNumId w:val="20"/>
  </w:num>
  <w:num w:numId="25">
    <w:abstractNumId w:val="19"/>
  </w:num>
  <w:num w:numId="26">
    <w:abstractNumId w:val="7"/>
  </w:num>
  <w:num w:numId="27">
    <w:abstractNumId w:val="27"/>
  </w:num>
  <w:num w:numId="28">
    <w:abstractNumId w:val="48"/>
  </w:num>
  <w:num w:numId="29">
    <w:abstractNumId w:val="17"/>
  </w:num>
  <w:num w:numId="30">
    <w:abstractNumId w:val="47"/>
  </w:num>
  <w:num w:numId="31">
    <w:abstractNumId w:val="46"/>
  </w:num>
  <w:num w:numId="32">
    <w:abstractNumId w:val="44"/>
  </w:num>
  <w:num w:numId="33">
    <w:abstractNumId w:val="43"/>
  </w:num>
  <w:num w:numId="34">
    <w:abstractNumId w:val="22"/>
  </w:num>
  <w:num w:numId="35">
    <w:abstractNumId w:val="9"/>
  </w:num>
  <w:num w:numId="36">
    <w:abstractNumId w:val="36"/>
  </w:num>
  <w:num w:numId="37">
    <w:abstractNumId w:val="30"/>
  </w:num>
  <w:num w:numId="38">
    <w:abstractNumId w:val="45"/>
  </w:num>
  <w:num w:numId="39">
    <w:abstractNumId w:val="39"/>
  </w:num>
  <w:num w:numId="40">
    <w:abstractNumId w:val="11"/>
  </w:num>
  <w:num w:numId="41">
    <w:abstractNumId w:val="38"/>
  </w:num>
  <w:num w:numId="42">
    <w:abstractNumId w:val="34"/>
  </w:num>
  <w:num w:numId="43">
    <w:abstractNumId w:val="24"/>
  </w:num>
  <w:num w:numId="44">
    <w:abstractNumId w:val="40"/>
  </w:num>
  <w:num w:numId="45">
    <w:abstractNumId w:val="1"/>
  </w:num>
  <w:num w:numId="46">
    <w:abstractNumId w:val="26"/>
  </w:num>
  <w:num w:numId="47">
    <w:abstractNumId w:val="32"/>
  </w:num>
  <w:num w:numId="48">
    <w:abstractNumId w:val="31"/>
  </w:num>
  <w:num w:numId="49">
    <w:abstractNumId w:val="33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C7D"/>
    <w:rsid w:val="000168AC"/>
    <w:rsid w:val="0002462F"/>
    <w:rsid w:val="00047605"/>
    <w:rsid w:val="0007094E"/>
    <w:rsid w:val="000A0965"/>
    <w:rsid w:val="000F3933"/>
    <w:rsid w:val="001241C4"/>
    <w:rsid w:val="00137243"/>
    <w:rsid w:val="0014449B"/>
    <w:rsid w:val="00164427"/>
    <w:rsid w:val="001F3D14"/>
    <w:rsid w:val="00212079"/>
    <w:rsid w:val="002127AB"/>
    <w:rsid w:val="00245FE7"/>
    <w:rsid w:val="0028469B"/>
    <w:rsid w:val="00297DC0"/>
    <w:rsid w:val="002B75CB"/>
    <w:rsid w:val="002E5CFB"/>
    <w:rsid w:val="002F760E"/>
    <w:rsid w:val="00314275"/>
    <w:rsid w:val="00337B30"/>
    <w:rsid w:val="00370EBB"/>
    <w:rsid w:val="0037513B"/>
    <w:rsid w:val="00385F58"/>
    <w:rsid w:val="00386343"/>
    <w:rsid w:val="003E3FBE"/>
    <w:rsid w:val="003F3C7D"/>
    <w:rsid w:val="0041214F"/>
    <w:rsid w:val="004235C7"/>
    <w:rsid w:val="004279CD"/>
    <w:rsid w:val="00471484"/>
    <w:rsid w:val="00473E88"/>
    <w:rsid w:val="00483D30"/>
    <w:rsid w:val="004B73C3"/>
    <w:rsid w:val="00510B8A"/>
    <w:rsid w:val="00521709"/>
    <w:rsid w:val="0053665B"/>
    <w:rsid w:val="00547834"/>
    <w:rsid w:val="005600F2"/>
    <w:rsid w:val="00567B89"/>
    <w:rsid w:val="00585C61"/>
    <w:rsid w:val="005C4FE7"/>
    <w:rsid w:val="005E4D99"/>
    <w:rsid w:val="006244CF"/>
    <w:rsid w:val="006366B5"/>
    <w:rsid w:val="006B4011"/>
    <w:rsid w:val="006E356A"/>
    <w:rsid w:val="006F1F30"/>
    <w:rsid w:val="006F582D"/>
    <w:rsid w:val="0073474E"/>
    <w:rsid w:val="007B3E29"/>
    <w:rsid w:val="007C6045"/>
    <w:rsid w:val="007C6D88"/>
    <w:rsid w:val="007E1DC5"/>
    <w:rsid w:val="008207B6"/>
    <w:rsid w:val="008671F9"/>
    <w:rsid w:val="008816C9"/>
    <w:rsid w:val="00885719"/>
    <w:rsid w:val="00953E80"/>
    <w:rsid w:val="00964F68"/>
    <w:rsid w:val="009C0935"/>
    <w:rsid w:val="009D1CDF"/>
    <w:rsid w:val="009D1D64"/>
    <w:rsid w:val="009D26B5"/>
    <w:rsid w:val="009E65FE"/>
    <w:rsid w:val="009F1917"/>
    <w:rsid w:val="00A03A03"/>
    <w:rsid w:val="00A80F5E"/>
    <w:rsid w:val="00A966F5"/>
    <w:rsid w:val="00AA4874"/>
    <w:rsid w:val="00AB21F5"/>
    <w:rsid w:val="00AB5B7A"/>
    <w:rsid w:val="00AD4A65"/>
    <w:rsid w:val="00AF33BD"/>
    <w:rsid w:val="00B8141F"/>
    <w:rsid w:val="00B83E0B"/>
    <w:rsid w:val="00BC6D55"/>
    <w:rsid w:val="00BF414D"/>
    <w:rsid w:val="00BF6701"/>
    <w:rsid w:val="00C13017"/>
    <w:rsid w:val="00C85211"/>
    <w:rsid w:val="00CA40F5"/>
    <w:rsid w:val="00CC4021"/>
    <w:rsid w:val="00CC423F"/>
    <w:rsid w:val="00CC59DB"/>
    <w:rsid w:val="00CF0722"/>
    <w:rsid w:val="00D34064"/>
    <w:rsid w:val="00D617B8"/>
    <w:rsid w:val="00D937FF"/>
    <w:rsid w:val="00DD0E92"/>
    <w:rsid w:val="00E23CF8"/>
    <w:rsid w:val="00E50654"/>
    <w:rsid w:val="00E64234"/>
    <w:rsid w:val="00E66FBF"/>
    <w:rsid w:val="00E95A9D"/>
    <w:rsid w:val="00F02868"/>
    <w:rsid w:val="00F04110"/>
    <w:rsid w:val="00F305DE"/>
    <w:rsid w:val="00F437F4"/>
    <w:rsid w:val="00F716A3"/>
    <w:rsid w:val="00F719F7"/>
    <w:rsid w:val="00F72E96"/>
    <w:rsid w:val="00F83E4D"/>
    <w:rsid w:val="00FB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F68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12079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12079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12079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12079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7">
    <w:name w:val="heading 7"/>
    <w:basedOn w:val="a"/>
    <w:next w:val="a"/>
    <w:link w:val="70"/>
    <w:qFormat/>
    <w:rsid w:val="00212079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21207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093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337B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37B30"/>
    <w:rPr>
      <w:sz w:val="24"/>
      <w:szCs w:val="24"/>
    </w:rPr>
  </w:style>
  <w:style w:type="paragraph" w:customStyle="1" w:styleId="ConsTitle">
    <w:name w:val="ConsTitle"/>
    <w:rsid w:val="007B3E29"/>
    <w:pPr>
      <w:suppressAutoHyphens/>
      <w:autoSpaceDE w:val="0"/>
      <w:ind w:right="19772"/>
    </w:pPr>
    <w:rPr>
      <w:rFonts w:ascii="Arial" w:eastAsia="Arial" w:hAnsi="Arial"/>
      <w:b/>
      <w:sz w:val="16"/>
      <w:lang w:eastAsia="ar-SA"/>
    </w:rPr>
  </w:style>
  <w:style w:type="paragraph" w:customStyle="1" w:styleId="a4">
    <w:name w:val="Заголовок статьи"/>
    <w:basedOn w:val="a"/>
    <w:next w:val="a"/>
    <w:rsid w:val="007B3E29"/>
    <w:pPr>
      <w:widowControl w:val="0"/>
      <w:suppressAutoHyphens/>
      <w:autoSpaceDE w:val="0"/>
      <w:ind w:left="1612" w:hanging="892"/>
      <w:jc w:val="both"/>
    </w:pPr>
    <w:rPr>
      <w:rFonts w:ascii="Arial" w:hAnsi="Arial"/>
      <w:lang w:eastAsia="ar-SA"/>
    </w:rPr>
  </w:style>
  <w:style w:type="character" w:styleId="a5">
    <w:name w:val="Emphasis"/>
    <w:basedOn w:val="a0"/>
    <w:qFormat/>
    <w:rsid w:val="00385F58"/>
    <w:rPr>
      <w:i/>
      <w:iCs/>
    </w:rPr>
  </w:style>
  <w:style w:type="paragraph" w:customStyle="1" w:styleId="u">
    <w:name w:val="u"/>
    <w:basedOn w:val="a"/>
    <w:rsid w:val="00F719F7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C6D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rsid w:val="00212079"/>
    <w:pPr>
      <w:spacing w:after="120"/>
    </w:pPr>
  </w:style>
  <w:style w:type="character" w:customStyle="1" w:styleId="a8">
    <w:name w:val="Основной текст Знак"/>
    <w:basedOn w:val="a0"/>
    <w:link w:val="a7"/>
    <w:rsid w:val="00212079"/>
    <w:rPr>
      <w:sz w:val="24"/>
      <w:szCs w:val="24"/>
    </w:rPr>
  </w:style>
  <w:style w:type="paragraph" w:styleId="31">
    <w:name w:val="Body Text Indent 3"/>
    <w:basedOn w:val="a"/>
    <w:link w:val="32"/>
    <w:rsid w:val="002120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12079"/>
    <w:rPr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1207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1207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12079"/>
    <w:rPr>
      <w:rFonts w:ascii="Arial" w:hAnsi="Arial"/>
      <w:b/>
      <w:bCs/>
      <w:sz w:val="26"/>
      <w:szCs w:val="28"/>
    </w:rPr>
  </w:style>
  <w:style w:type="character" w:customStyle="1" w:styleId="70">
    <w:name w:val="Заголовок 7 Знак"/>
    <w:basedOn w:val="a0"/>
    <w:link w:val="7"/>
    <w:rsid w:val="00212079"/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212079"/>
    <w:rPr>
      <w:rFonts w:ascii="Arial" w:hAnsi="Arial" w:cs="Arial"/>
      <w:sz w:val="22"/>
      <w:szCs w:val="22"/>
    </w:rPr>
  </w:style>
  <w:style w:type="paragraph" w:customStyle="1" w:styleId="text">
    <w:name w:val="text"/>
    <w:basedOn w:val="a"/>
    <w:rsid w:val="00212079"/>
    <w:pPr>
      <w:ind w:firstLine="567"/>
      <w:jc w:val="both"/>
    </w:pPr>
    <w:rPr>
      <w:rFonts w:ascii="Arial" w:hAnsi="Arial" w:cs="Arial"/>
    </w:rPr>
  </w:style>
  <w:style w:type="paragraph" w:customStyle="1" w:styleId="11">
    <w:name w:val="Название объекта1"/>
    <w:basedOn w:val="a"/>
    <w:rsid w:val="00212079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212079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212079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section">
    <w:name w:val="section"/>
    <w:basedOn w:val="a"/>
    <w:rsid w:val="00212079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9">
    <w:name w:val="Normal (Web)"/>
    <w:basedOn w:val="a"/>
    <w:rsid w:val="00212079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character" w:styleId="aa">
    <w:name w:val="Hyperlink"/>
    <w:basedOn w:val="a0"/>
    <w:rsid w:val="00212079"/>
    <w:rPr>
      <w:color w:val="0000FF"/>
      <w:u w:val="none"/>
    </w:rPr>
  </w:style>
  <w:style w:type="character" w:styleId="ab">
    <w:name w:val="FollowedHyperlink"/>
    <w:basedOn w:val="a0"/>
    <w:rsid w:val="00212079"/>
    <w:rPr>
      <w:color w:val="0000FF"/>
      <w:u w:val="single"/>
    </w:rPr>
  </w:style>
  <w:style w:type="character" w:styleId="HTML">
    <w:name w:val="HTML Variable"/>
    <w:aliases w:val="!Ссылки в документе"/>
    <w:basedOn w:val="a0"/>
    <w:rsid w:val="00212079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212079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21207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1207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1207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1207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1207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e">
    <w:name w:val="header"/>
    <w:aliases w:val="!Заголовок документа"/>
    <w:basedOn w:val="a"/>
    <w:link w:val="af"/>
    <w:uiPriority w:val="99"/>
    <w:rsid w:val="00212079"/>
    <w:pPr>
      <w:tabs>
        <w:tab w:val="center" w:pos="4677"/>
        <w:tab w:val="right" w:pos="9355"/>
      </w:tabs>
      <w:jc w:val="center"/>
    </w:pPr>
    <w:rPr>
      <w:rFonts w:ascii="Arial" w:hAnsi="Arial"/>
    </w:rPr>
  </w:style>
  <w:style w:type="character" w:customStyle="1" w:styleId="af">
    <w:name w:val="Верхний колонтитул Знак"/>
    <w:aliases w:val="!Заголовок документа Знак"/>
    <w:basedOn w:val="a0"/>
    <w:link w:val="ae"/>
    <w:uiPriority w:val="99"/>
    <w:rsid w:val="00212079"/>
    <w:rPr>
      <w:rFonts w:ascii="Arial" w:hAnsi="Arial"/>
      <w:sz w:val="24"/>
      <w:szCs w:val="24"/>
    </w:rPr>
  </w:style>
  <w:style w:type="paragraph" w:styleId="af0">
    <w:name w:val="Title"/>
    <w:basedOn w:val="a"/>
    <w:link w:val="af1"/>
    <w:qFormat/>
    <w:rsid w:val="00212079"/>
    <w:pPr>
      <w:overflowPunct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character" w:customStyle="1" w:styleId="af1">
    <w:name w:val="Название Знак"/>
    <w:basedOn w:val="a0"/>
    <w:link w:val="af0"/>
    <w:rsid w:val="00212079"/>
    <w:rPr>
      <w:b/>
      <w:bCs/>
      <w:sz w:val="28"/>
    </w:rPr>
  </w:style>
  <w:style w:type="paragraph" w:customStyle="1" w:styleId="ConsNormal">
    <w:name w:val="ConsNormal"/>
    <w:rsid w:val="00212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anao">
    <w:name w:val="aa?anao"/>
    <w:basedOn w:val="a"/>
    <w:next w:val="a"/>
    <w:rsid w:val="0021207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ConsNonformat">
    <w:name w:val="ConsNonformat"/>
    <w:rsid w:val="0021207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rsid w:val="00212079"/>
    <w:pPr>
      <w:autoSpaceDE w:val="0"/>
      <w:autoSpaceDN w:val="0"/>
      <w:jc w:val="center"/>
    </w:pPr>
    <w:rPr>
      <w:sz w:val="30"/>
      <w:szCs w:val="30"/>
    </w:rPr>
  </w:style>
  <w:style w:type="character" w:customStyle="1" w:styleId="af3">
    <w:name w:val="Не вступил в силу"/>
    <w:rsid w:val="00212079"/>
    <w:rPr>
      <w:strike/>
      <w:color w:val="008080"/>
    </w:rPr>
  </w:style>
  <w:style w:type="paragraph" w:customStyle="1" w:styleId="af4">
    <w:name w:val="Таблицы (моноширинный)"/>
    <w:basedOn w:val="a"/>
    <w:next w:val="a"/>
    <w:rsid w:val="0021207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5">
    <w:name w:val="Body Text Indent"/>
    <w:basedOn w:val="a"/>
    <w:link w:val="af6"/>
    <w:rsid w:val="0021207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12079"/>
    <w:rPr>
      <w:sz w:val="24"/>
      <w:szCs w:val="24"/>
    </w:rPr>
  </w:style>
  <w:style w:type="paragraph" w:styleId="af7">
    <w:name w:val="footer"/>
    <w:basedOn w:val="a"/>
    <w:link w:val="af8"/>
    <w:rsid w:val="0021207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212079"/>
    <w:rPr>
      <w:sz w:val="24"/>
      <w:szCs w:val="24"/>
    </w:rPr>
  </w:style>
  <w:style w:type="character" w:styleId="af9">
    <w:name w:val="page number"/>
    <w:basedOn w:val="a0"/>
    <w:rsid w:val="00212079"/>
  </w:style>
  <w:style w:type="paragraph" w:customStyle="1" w:styleId="afa">
    <w:name w:val="Комментарий"/>
    <w:basedOn w:val="a"/>
    <w:next w:val="a"/>
    <w:rsid w:val="0021207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b">
    <w:name w:val="Subtitle"/>
    <w:basedOn w:val="a"/>
    <w:link w:val="afc"/>
    <w:qFormat/>
    <w:rsid w:val="00212079"/>
    <w:rPr>
      <w:sz w:val="28"/>
    </w:rPr>
  </w:style>
  <w:style w:type="character" w:customStyle="1" w:styleId="afc">
    <w:name w:val="Подзаголовок Знак"/>
    <w:basedOn w:val="a0"/>
    <w:link w:val="afb"/>
    <w:rsid w:val="00212079"/>
    <w:rPr>
      <w:sz w:val="28"/>
      <w:szCs w:val="24"/>
    </w:rPr>
  </w:style>
  <w:style w:type="paragraph" w:customStyle="1" w:styleId="consnormal0">
    <w:name w:val="consnormal"/>
    <w:basedOn w:val="a"/>
    <w:rsid w:val="00212079"/>
    <w:pPr>
      <w:spacing w:before="100" w:beforeAutospacing="1" w:after="100" w:afterAutospacing="1"/>
    </w:pPr>
  </w:style>
  <w:style w:type="paragraph" w:customStyle="1" w:styleId="ConsPlusNormal">
    <w:name w:val="ConsPlusNormal"/>
    <w:rsid w:val="00212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"/>
    <w:basedOn w:val="a"/>
    <w:rsid w:val="002120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120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6F1F30"/>
    <w:pPr>
      <w:keepNext/>
      <w:keepLines/>
      <w:widowControl w:val="0"/>
      <w:suppressAutoHyphens/>
      <w:spacing w:before="240" w:after="60"/>
      <w:jc w:val="center"/>
    </w:pPr>
    <w:rPr>
      <w:rFonts w:ascii="Peterburg" w:eastAsia="Arial" w:hAnsi="Peterburg"/>
      <w:b/>
      <w:szCs w:val="20"/>
      <w:lang w:eastAsia="ar-SA"/>
    </w:rPr>
  </w:style>
  <w:style w:type="character" w:styleId="afd">
    <w:name w:val="footnote reference"/>
    <w:basedOn w:val="a0"/>
    <w:rsid w:val="00AF33BD"/>
    <w:rPr>
      <w:vertAlign w:val="superscript"/>
    </w:rPr>
  </w:style>
  <w:style w:type="paragraph" w:styleId="afe">
    <w:name w:val="footnote text"/>
    <w:basedOn w:val="a"/>
    <w:link w:val="aff"/>
    <w:rsid w:val="00AF33BD"/>
    <w:rPr>
      <w:sz w:val="20"/>
      <w:szCs w:val="20"/>
    </w:rPr>
  </w:style>
  <w:style w:type="character" w:customStyle="1" w:styleId="aff">
    <w:name w:val="Текст сноски Знак"/>
    <w:basedOn w:val="a0"/>
    <w:link w:val="afe"/>
    <w:rsid w:val="00AF33BD"/>
  </w:style>
  <w:style w:type="paragraph" w:customStyle="1" w:styleId="Iauiue">
    <w:name w:val="Iau?iue"/>
    <w:rsid w:val="00AF33BD"/>
    <w:pPr>
      <w:widowControl w:val="0"/>
      <w:suppressAutoHyphens/>
    </w:pPr>
    <w:rPr>
      <w:rFonts w:eastAsia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2ACF6-0275-446D-840B-6FAF96BC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3947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X-Files</Company>
  <LinksUpToDate>false</LinksUpToDate>
  <CharactersWithSpaces>26395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LIMAN</dc:creator>
  <cp:lastModifiedBy>Admin</cp:lastModifiedBy>
  <cp:revision>13</cp:revision>
  <cp:lastPrinted>2014-12-10T10:16:00Z</cp:lastPrinted>
  <dcterms:created xsi:type="dcterms:W3CDTF">2016-12-12T07:19:00Z</dcterms:created>
  <dcterms:modified xsi:type="dcterms:W3CDTF">2016-12-27T13:48:00Z</dcterms:modified>
</cp:coreProperties>
</file>